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b/>
          <w:sz w:val="44"/>
          <w:szCs w:val="44"/>
        </w:rPr>
        <w:t>临床技能培训中心教学设备</w:t>
      </w:r>
    </w:p>
    <w:p>
      <w:pPr>
        <w:spacing w:line="360" w:lineRule="auto"/>
        <w:jc w:val="center"/>
        <w:rPr>
          <w:rFonts w:ascii="宋体" w:hAnsi="宋体"/>
          <w:b/>
          <w:sz w:val="44"/>
          <w:szCs w:val="44"/>
        </w:rPr>
      </w:pPr>
      <w:r>
        <w:rPr>
          <w:rFonts w:hint="eastAsia" w:ascii="宋体" w:hAnsi="宋体"/>
          <w:b/>
          <w:sz w:val="44"/>
          <w:szCs w:val="44"/>
        </w:rPr>
        <w:t>招标内容及要求</w:t>
      </w:r>
    </w:p>
    <w:p>
      <w:pPr>
        <w:tabs>
          <w:tab w:val="left" w:pos="3184"/>
        </w:tabs>
        <w:spacing w:line="360" w:lineRule="auto"/>
        <w:rPr>
          <w:rFonts w:ascii="宋体" w:hAnsi="宋体"/>
          <w:b/>
          <w:sz w:val="36"/>
          <w:szCs w:val="36"/>
          <w:lang w:val="en-GB"/>
        </w:rPr>
      </w:pPr>
      <w:r>
        <w:rPr>
          <w:rFonts w:hint="eastAsia" w:ascii="宋体" w:hAnsi="宋体"/>
          <w:b/>
          <w:sz w:val="36"/>
          <w:szCs w:val="36"/>
          <w:lang w:val="en-GB"/>
        </w:rPr>
        <w:t>一、技术要求</w:t>
      </w:r>
    </w:p>
    <w:tbl>
      <w:tblPr>
        <w:tblStyle w:val="37"/>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604"/>
        <w:gridCol w:w="7297"/>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品目号</w:t>
            </w:r>
          </w:p>
        </w:tc>
        <w:tc>
          <w:tcPr>
            <w:tcW w:w="1604" w:type="dxa"/>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货物名称</w:t>
            </w:r>
          </w:p>
        </w:tc>
        <w:tc>
          <w:tcPr>
            <w:tcW w:w="7297" w:type="dxa"/>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技术参数要求</w:t>
            </w:r>
          </w:p>
        </w:tc>
        <w:tc>
          <w:tcPr>
            <w:tcW w:w="456" w:type="dxa"/>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p>
        </w:tc>
        <w:tc>
          <w:tcPr>
            <w:tcW w:w="1604"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网络版智能化心肺检查和腹部检查教学系统（教师机）</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1、模型采用可自动识别听诊部位的电子听诊器。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心肺听诊仿真人体内部，胸前背后各听诊部位安装了矩阵非接触识别传感器，心脏瓣膜相应部位有微型振动传感器，用电子听诊器实现智能化听诊，各听诊部位可同时进行听诊，在病变区可听到应有的病变体征，在非病变区可同时听到正常的心音及呼吸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3、能触摸到心尖搏动，体现心尖位置的改变，能触摸到各种细震颤；</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4、有“扩听示教”功能，无需点击界面可由电子听诊器引导各部位发出相应的心音及呼吸音。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5、听诊部位以骨性标识各肋骨肋间隙为标准。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6、每幅心电图均有自动测量尺，学生可任意测量心电图各波段的电压(振幅)、时间、ST段升高与降低的幅度，整幅心电图的心律与节律，测量后自动报出测量数据。</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7、心肺听诊仿真人可模拟≥190例以上病人的综合体征且提供病例表。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8、仿真人体皮肤柔软，有弹性，可触摸分辩各肋骨、肋间隙、腹部触诊体征≥40种以上且提供病例表，肝触诊有三种不同质地的变化（质软、质中等硬、质硬）。</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9、腹部触诊电子标准化病人为半屈膝状，能模拟腹部血管杂音及肠鸣音的听诊。</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10、采用ＵＳＢ声卡，可使听诊效果提高５０％。</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11、系统自动识别功能，系统可自动识别模型故障发生位置并提供解决方案。</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系列教学软件：（1）心脏听诊和肺脏听诊教学软件是根据全国高等医药院校最新版统编教材为蓝本设计编排，采用C＋＋语言制作，真彩色的图形界面，体现多媒体动画和热区交互的表现形式，生动、直观易于理解。软件采集了≥260种真实患者的心音、呼吸音，配制了相应的心音图、呼吸音图，制作了≥310幅二、三维动画，绘制了大量静态示意图，采集了丰富的视频资料，将相关的解剖、生理、病理、血流动力学图、心音图、心电图、X线片、CT片、彩超等有机地结合在一起，图文并茂、生动直观地阐述了心音、呼吸音的产生机理、听诊方法、听诊特点、出现时期、传导方向、等重点教学内容。鉴别听诊，选择了几十对性质差异不大、易混淆、难区别的心音、呼吸音进行鉴别，反复对照直至区别掌握。（2）听诊考核与练习软件提供随机试卷考核和自制试卷考核两种形式，考试成绩可打印、存档。随机试卷考核：根据教学大纲要求编制了随机考试与练习题库，系统随机编制上百组试题、练习题，难易程度自动搭配，题量与时间可任意设定，计算机自动判卷评分，并列出试卷的正确答案。自制试卷考核：教师自主选题、编制试卷，教师可填充、修改题库。（3）心电图教学与考核软件，每种疾病在详细讲述心电图诊断依据后，均配有多幅真实病人的心电图，并对心电图特征进行认真分析，有利于学生掌握科学的临床诊断思维。每幅心电图均有自动测量尺，学生可任意测量心电图各波段的电压(振幅)、时间、ST段升高与降低的幅度，整幅心电图的心律与节律，测量后自动汇报测量数据，学生可独立找出该幅心电图的特征，并可与课件中所描述的心电图特征相比较，提供学生在真实病人的心电图上独立测量、独立分析、独立做出诊断的强化训练方法，培养学生正确的心电图诊断思维。软件内容在重视理论与实践教学的同时，设计了随机考核与练习题库，考试题量与时间可任意设定，难易程度适当搭配，计算机自动评判考试成绩并显示正确答案。学生可利用该题库进行自我评定和反复训练，效果十分显著。（4）腹部触诊教学与考核软件制作了大量多媒体动画及活动影像，直观表现了肝、胆囊、脾的解剖特点、生理机制，表述了肝、胆囊、脾肿大的常见疾病、简要发生病理及临床意义，重点阐明了肝、胆囊、脾的触诊机理、触诊内容、触诊方法、常见错误、技能掌握关键点、肝、脾肿大的测量方法等必须掌握的重要内容以及腹部常见疾病压痛、反跳痛、腹部血管杂音和肠鸣音的听诊等教学内容。</w:t>
            </w:r>
          </w:p>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配置如下：心脏听诊多媒体教学软件1套；肺部听诊多媒体教学软件1套；心肺听诊考核与练习软件1套；心电图教学与考核软件1套；腹部触诊听诊教学与考核练习软件1套；心肺听诊触诊仿真电子标准化病人1具；腹部触诊听诊仿真电子标准化病人1具；CAN总线局域网络集成电路1套；电子听诊器1把；模型外衣2件；钢木结构教师实训台（长220cm宽52cm高750cm）1套；有源音箱1套；A4激光打印机1台；转椅1张；计算机1套【要求CPU核数(核)≥英特尔®酷睿双核；CPU≥英特尔®酷睿G2020CPU；CPU主频(GHz)≥Celeron 2.9GHZ；硬盘≥SATA 500G（7200转）；内存≥2GB DDR3 1333MHZ；主板≥Intel H61；集成显卡；集成声卡；集成10-100-1000M自适应网卡；DVD光驱；机箱内置≥6个USB2.0接口；正版操作系统；防水抗菌键盘；抗菌光电鼠标；LED液晶显示器≥19寸且与主机同一品牌；原厂原包装供货】；安装设备所需配套配件（插座、网线及线槽等）。</w:t>
            </w:r>
          </w:p>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网络版智能化心肺检查和腹部检查教学系统（学生机）</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模型采用可自动识别听诊部位的电子听诊器。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心肺听诊仿真人体内部，胸前背后各听诊部位安装了矩阵非接触识别传感器，心脏瓣膜相应部位有微型振动传感器，用电子听诊器实现智能化听诊，各听诊部位可同时进行听诊，在病变区可听到应有的病变体征，在非病变区可同时听到正常的心音及呼吸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3、</w:t>
            </w:r>
            <w:r>
              <w:rPr>
                <w:rFonts w:hint="eastAsia" w:cs="宋体" w:asciiTheme="minorEastAsia" w:hAnsiTheme="minorEastAsia" w:eastAsiaTheme="minorEastAsia"/>
                <w:color w:val="000000"/>
                <w:kern w:val="0"/>
                <w:sz w:val="18"/>
                <w:szCs w:val="18"/>
              </w:rPr>
              <w:t>能触摸到心尖搏动，体现心尖位置的改变，能触摸到各种细震颤；</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4、</w:t>
            </w:r>
            <w:r>
              <w:rPr>
                <w:rFonts w:hint="eastAsia" w:cs="宋体" w:asciiTheme="minorEastAsia" w:hAnsiTheme="minorEastAsia" w:eastAsiaTheme="minorEastAsia"/>
                <w:color w:val="000000"/>
                <w:kern w:val="0"/>
                <w:sz w:val="18"/>
                <w:szCs w:val="18"/>
              </w:rPr>
              <w:t>有“扩听示教”功能，无需点击界面可由电子听诊器引导各部位发出相应的心音及呼吸音。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5、</w:t>
            </w:r>
            <w:r>
              <w:rPr>
                <w:rFonts w:hint="eastAsia" w:cs="宋体" w:asciiTheme="minorEastAsia" w:hAnsiTheme="minorEastAsia" w:eastAsiaTheme="minorEastAsia"/>
                <w:color w:val="000000"/>
                <w:kern w:val="0"/>
                <w:sz w:val="18"/>
                <w:szCs w:val="18"/>
              </w:rPr>
              <w:t>听诊部位以骨性标识各肋骨肋间隙为标准。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6、</w:t>
            </w:r>
            <w:r>
              <w:rPr>
                <w:rFonts w:hint="eastAsia" w:cs="宋体" w:asciiTheme="minorEastAsia" w:hAnsiTheme="minorEastAsia" w:eastAsiaTheme="minorEastAsia"/>
                <w:color w:val="000000"/>
                <w:kern w:val="0"/>
                <w:sz w:val="18"/>
                <w:szCs w:val="18"/>
              </w:rPr>
              <w:t>每幅心电图均有自动测量尺，学生可任意测量心电图各波段的电压(振幅)、时间、ST段升高与降低的幅度，整幅心电图的心律与节律，测量后自动报出测量数据。</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7、</w:t>
            </w:r>
            <w:r>
              <w:rPr>
                <w:rFonts w:hint="eastAsia" w:cs="宋体" w:asciiTheme="minorEastAsia" w:hAnsiTheme="minorEastAsia" w:eastAsiaTheme="minorEastAsia"/>
                <w:color w:val="000000"/>
                <w:kern w:val="0"/>
                <w:sz w:val="18"/>
                <w:szCs w:val="18"/>
              </w:rPr>
              <w:t>心肺听诊仿真人可模拟≥190例以上病人的综合体征且提供病例表。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8、</w:t>
            </w:r>
            <w:r>
              <w:rPr>
                <w:rFonts w:hint="eastAsia" w:cs="宋体" w:asciiTheme="minorEastAsia" w:hAnsiTheme="minorEastAsia" w:eastAsiaTheme="minorEastAsia"/>
                <w:color w:val="000000"/>
                <w:kern w:val="0"/>
                <w:sz w:val="18"/>
                <w:szCs w:val="18"/>
              </w:rPr>
              <w:t>采用USB声卡，可使听诊效果提高50％，同一台学生机上两具听诊标准化病人可同时听诊不同部位且声音不同，声音无干扰。</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9、仿真人体皮肤柔软，有弹性，可触摸分辩各肋骨、肋间隙、腹部触诊体征≥40种以上且提供病例表，肝触诊有三种不同质地的变化（质软、质中等硬、质硬）。</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10、腹部触诊电子标准化病人为半屈膝状，能模拟腹部血管杂音及肠鸣音的听诊。</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11、系统自动识别功能，系统可自动识别模型故障发生位置并提供解决方案。</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系列教学软件：（1）心脏听诊和肺脏听诊教学软件是根据全国高等医药院校最新版统编教材为蓝本设计编排，采用C＋＋语言制作，真彩色的图形界面，体现多媒体动画和热区交互的表现形式，生动、直观易于理解。软件采集了≥260种真实患者的心音、呼吸音，配制了相应的心音图、呼吸音图，制作了≥310幅二、三维动画，绘制了大量静态示意图，采集了丰富的视频资料，将相关的解剖、生理、病理、血流动力学图、心音图、心电图、X线片、CT片、彩超等有机地结合在一起，图文并茂、生动直观地阐述了心音、呼吸音的产生机理、听诊方法、听诊特点、出现时期、传导方向、等重点教学内容。鉴别听诊，选择了几十对性质差异不大、易混淆、难区别的心音、呼吸音进行鉴别，反复对照直至区别掌握。（2）听诊考核与练习软件提供随机试卷考核和自制试卷考核两种形式，考试成绩可打印、存档。随机试卷考核：根据教学大纲要求编制了随机考试与练习题库，系统随机编制上百组试题、练习题，难易程度自动搭配，题量与时间可任意设定，计算机自动判卷评分，并列出试卷的正确答案。自制试卷考核：教师自主选题、编制试卷，教师可填充、修改题库。（3）心电图教学与考核软件，每种疾病在详细讲述心电图诊断依据后，均配有多幅真实病人的心电图，并对心电图特征进行认真分析，有利于学生掌握科学的临床诊断思维。每幅心电图均有自动测量尺，学生可任意测量心电图各波段的电压(振幅)、时间、ST段升高与降低的幅度，整幅心电图的心律与节律，测量后自动汇报测量数据，学生可独立找出该幅心电图的特征，并可与课件中所描述的心电图特征相比较，提供学生在真实病人的心电图上独立测量、独立分析、独立做出诊断的强化训练方法，培养学生正确的心电图诊断思维。软件内容在重视理论与实践教学的同时，设计了随机考核与练习题库，考试题量与时间可任意设定，难易程度适当搭配，计算机自动评判考试成绩并显示正确答案。学生可利用该题库进行自我评定和反复训练，效果十分显著。（4）腹部触诊教学与考核软件制作了大量多媒体动画及活动影像，直观表现了肝、胆囊、脾的解剖特点、生理机制，表述了肝、胆囊、脾肿大的常见疾病、简要发生病理及临床意义，重点阐明了肝、胆囊、脾的触诊机理、触诊内容、触诊方法、常见错误、技能掌握关键点、肝、脾肿大的测量方法等必须掌握的重要内容以及腹部常见疾病压痛、反跳痛、腹部血管杂音和肠鸣音的听诊等教学内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配置如下：心脏听诊多媒体教学软件1套；肺部听诊多媒体教学软件1套；心肺听诊考核与练习软件1套；心电图教学与考核软件1套；腹部触诊听诊教学与考核练习软件1套；心肺听诊触诊仿真电子标准化病人1具；腹部触诊听诊仿真电子标准化病人1具；CAN总线局域网络集成电路1套；电子听诊器1把；模型外衣2件；钢木结构教师实训台（长220cm宽52cm高750cm）1套；金属圆椅4张；计算机1套【要求CPU核数(核)≥英特尔®酷睿双核；CPU≥英特尔®酷睿G2020CPU；CPU主频(GHz)≥Celeron 2.9GHZ；硬盘≥SATA 500G（7200转）；内存≥2GB DDR3 1333MHZ；主板≥Intel H61；集成显卡；集成声卡；集成10-100-1000M自适应网卡；DVD光驱；机箱内置≥6个USB2.0接口；正版操作系统；防水抗菌键盘；抗菌光电鼠标；LED液晶显示器≥19寸且与主机同一品牌；原厂原包装供货】；安装设备所需配套配件（插座、网线及线槽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outlineLvl w:val="9"/>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p>
        </w:tc>
        <w:tc>
          <w:tcPr>
            <w:tcW w:w="1604" w:type="dxa"/>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气胸处理模型</w:t>
            </w:r>
          </w:p>
        </w:tc>
        <w:tc>
          <w:tcPr>
            <w:tcW w:w="7297"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1、锁骨、肋骨、胸骨等解剖标志明显，便于操作定位。</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2、同一区域可反复多次穿刺，且可更换。</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3、气筒式充气方式，非常方便。</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4、可进行气胸穿刺训练。</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5、进入胸膜腔时有突破感，正确操作时可引流排气。</w:t>
            </w:r>
          </w:p>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6、提供彩页能佐证以上参数要求。</w:t>
            </w:r>
          </w:p>
        </w:tc>
        <w:tc>
          <w:tcPr>
            <w:tcW w:w="456" w:type="dxa"/>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outlineLvl w:val="9"/>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综合穿刺术与叩诊检查技能训练模型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1、该模型为成年男性，仰卧位、肩枕过伸、头转向左侧，质地柔软，触感真实，外观形象逼真，五官精致。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2、解剖位置准确：锁骨、锁骨肩峰端、锁骨胸骨端、胸锁乳突肌锁骨头、胸锁乳突肌胸骨头、肋骨、肋间隙、胸骨上窝、锁骨中线、腋前线、腋中线、腋后线、髂前上棘、髂嵴、脐、腹股沟韧带，可明显感知。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3、模型体表标志明显，可以进行18个部位的穿刺操作，控制台带有人体图形，标注有以上穿刺部位，操作时并有指示灯指示当前操作。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4、胸穿、肝穿操作错误有语音提示；肝穿部位穿刺屏息方法的语音训练。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5、模型配套有多功能操作台，可以实现穿刺操作的各种体位，包括：仰卧位、坐位、左右侧卧位、俯卧位。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6、无菌操作术。</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18个穿刺部位包括：1）右侧颈动脉搏动/穿刺；2）右侧颈内静脉穿刺；3）右侧颈外静脉穿刺；4）右侧锁骨上淋巴结穿刺；5）右侧锁骨下静脉穿刺；6）左侧气胸穿刺：左侧锁骨中线第2肋间；7）胸骨柄骨穿1：胸骨中线第1肋间水平；8)胸骨柄骨穿2：胸骨中线第2肋间水平；9)心内注射1：左侧第4肋间，胸骨旁开2-3cm；10)心内注射2：左侧第5肋间，胸骨旁开2-3cm；11)左侧液胸穿刺1：左侧腋中线第6肋间；12)左侧液胸穿刺2：左侧腋中线第7肋间；13)肝穿刺抽脓术1：右侧腋中线第8肋间；14)肝穿刺抽脓术2：右侧腋中线第9肋间；15)腹腔穿刺：左下腹脐与髂前上棘连线中外1/3处；16）右侧髂前上棘骨穿；17）右侧股静脉穿刺；18）右侧股动脉搏动/穿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（背部）胸腔穿刺电子标准化病人</w:t>
            </w:r>
          </w:p>
        </w:tc>
        <w:tc>
          <w:tcPr>
            <w:tcW w:w="7297" w:type="dxa"/>
            <w:vAlign w:val="center"/>
          </w:tcPr>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1、仿真标准化病人反向坐于靠背椅上，双臂平置，形象逼真。</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2、体表标志明显，解剖位置准确，肩胛骨、肋骨、肋间隙、脊柱棘突容易触摸。</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3、叩诊双侧背部，可获实音处确定穿刺部位。</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4、完全的穿刺部位：[双侧]肩胛下角线、腋中线、腋后线，均可实施胸腔穿刺。</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5、电子监测：穿刺针要求沿下位肋骨的上缘垂直刺入，穿刺错误有语言提示。</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6、皮肤和各种穿刺囊腔均可更换，供应耗材。</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骨髓穿刺训练模型</w:t>
            </w:r>
          </w:p>
        </w:tc>
        <w:tc>
          <w:tcPr>
            <w:tcW w:w="7297" w:type="dxa"/>
            <w:vAlign w:val="center"/>
          </w:tcPr>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1、仿真标准化病人取平卧位。</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2、解剖标志准确：胸骨上切迹、胸骨柄上缘、髂前上棘等可明显触知，便于穿刺定位。</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3、可行髂前上棘穿刺术训练、胸骨柄穿刺术训练，刺透模拟骨髓腔有明显落空感，并可抽取骨髓。</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w:t>
            </w:r>
          </w:p>
        </w:tc>
        <w:tc>
          <w:tcPr>
            <w:tcW w:w="1604" w:type="dxa"/>
            <w:vAlign w:val="center"/>
          </w:tcPr>
          <w:p>
            <w:pPr>
              <w:widowControl/>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腹腔穿刺模型（带控制盒）</w:t>
            </w:r>
          </w:p>
        </w:tc>
        <w:tc>
          <w:tcPr>
            <w:tcW w:w="7297" w:type="dxa"/>
            <w:vAlign w:val="center"/>
          </w:tcPr>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1、模型为成年人躯干，解剖标志明显，便于操作定位。</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2、可进行腹部移动性浊音叩诊、腹腔穿刺治疗与诊断。</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3、模型带微电脑控制盒，有电子警示灯系统。</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4、穿刺位置不正确，扎到腹壁下动脉或进针用力过大过深有电子警示灯系统报警 ，红灯亮起。</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5、穿刺位置正确时可抽出模拟腹腔积液，有正确的电子警示系统提示，绿灯亮起。</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6、配有多个可方便更换的穿刺水囊，模型外皮可拆卸。</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带压力监测腰椎穿刺模型</w:t>
            </w:r>
          </w:p>
        </w:tc>
        <w:tc>
          <w:tcPr>
            <w:tcW w:w="7297" w:type="dxa"/>
            <w:vAlign w:val="center"/>
          </w:tcPr>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1、模块化的皮肤层，皮下组织层，结缔组织和腰椎脊髓模块，方便更换。</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2、解剖特点包括：髂嵴，腰椎L2 - L5， 黄韧带，椎管。</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3、与真人相似的皮肤和组织穿刺阻抗力。</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4、皮肤质感非常逼真，反复穿刺后针孔的痕迹不明显。</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5、内置有椎管内压力发生器，进行椎管内压及颅内压测量训练和考核。</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6、压力系统，操作简单，LED显示出压力可通过低、中、高压不同档来调节压力。</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7、允许侧卧位或坐位的操作。</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8、可在穿刺部位进行无菌操作和局部麻醉操作。</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9、原装进口，提供彩页能佐证以上参数要求。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中心静脉穿刺注射躯干模型</w:t>
            </w:r>
          </w:p>
        </w:tc>
        <w:tc>
          <w:tcPr>
            <w:tcW w:w="7297" w:type="dxa"/>
            <w:vAlign w:val="center"/>
          </w:tcPr>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模拟一成年人躯干，仰卧位；</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解剖标示明显，包括穿刺必要的解剖结构； </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可模拟颈动脉、股动脉搏动；</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可进行颈内静脉、颈外静脉、锁骨下静脉和股静脉穿刺练习；</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腹股沟部、颈部模块及内部血管均可更换。</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6、提供彩页能佐证以上参数要求。</w:t>
            </w:r>
          </w:p>
        </w:tc>
        <w:tc>
          <w:tcPr>
            <w:tcW w:w="456"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心包穿刺与心内注射仿真模型</w:t>
            </w:r>
          </w:p>
        </w:tc>
        <w:tc>
          <w:tcPr>
            <w:tcW w:w="7297" w:type="dxa"/>
            <w:vAlign w:val="center"/>
          </w:tcPr>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1、仿真模型取斜坡卧位，质地柔软，触感真实，外观形象逼真。</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2、解剖位置准确：胸骨、剑突、肋骨、各肋间隙，可明显触。</w:t>
            </w:r>
          </w:p>
          <w:p>
            <w:pPr>
              <w:keepNext w:val="0"/>
              <w:keepLines w:val="0"/>
              <w:pageBreakBefore w:val="0"/>
              <w:kinsoku/>
              <w:wordWrap/>
              <w:overflowPunct/>
              <w:topLinePunct w:val="0"/>
              <w:autoSpaceDE/>
              <w:autoSpaceDN/>
              <w:bidi w:val="0"/>
              <w:adjustRightInd/>
              <w:snapToGrid/>
              <w:spacing w:line="264" w:lineRule="auto"/>
              <w:ind w:left="0" w:leftChars="0" w:right="0" w:rightChars="0" w:firstLine="0" w:firstLineChars="0"/>
              <w:jc w:val="both"/>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3、可行心前区穿刺训练、剑突与第7肋软骨交界处下方穿刺训练，穿刺针进入心包腔（通过负压）有液体引出。</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0" w:firstLineChars="0"/>
              <w:jc w:val="both"/>
              <w:textAlignment w:val="center"/>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4、皮肤和模拟心脏囊腔可更换，供应耗材。</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0" w:firstLineChars="0"/>
              <w:jc w:val="both"/>
              <w:textAlignment w:val="center"/>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11</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腰椎穿刺仿真标准化病人</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1、仿真标准化病人取侧卧位，背部与床面垂直，头向前胸弯曲，双膝向腹部屈曲，躯干呈弓状。</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2、腰部可以活动，操作者需一手挽仿真病人头部，另一手挽双下肢腘窝处抱紧，使脊柱尽量后凸增宽椎间隙，才能完成穿刺。</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腰部组织结构准确、体表标志明显：有完整的1～5腰椎（椎体、椎弓板、棘突）、骶骨、骶裂孔、骶角、棘上韧带、棘间韧带、黄韧带、硬脊膜与珠网膜，以及由上述组织形成的珠网膜下腔、硬膜外腔、骶管；髂后上棘、髂嵴、胸椎棘突、腰椎棘突可真实触知。</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4、可行以下各种操作：腰麻、腰椎穿刺、硬膜外阻滞、尾神经阻滞、骶神经阻滞、腰交感神经阻滞。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5、腰椎穿刺模拟真实：当穿刺针抵达模拟黄韧带，阻力增大有韧性感。</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6、突破黄韧带有明显的落空感，即进入硬脊膜外腔，有负压呈现(这时推注麻醉药液即为硬脊膜外麻醉)。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7、继续进针将刺破硬脊膜和珠网膜，出现第二次落空感，即进入珠网膜下腔，将有模拟脑脊液流出，全程模拟临床腰椎穿刺真实情节。</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8、皮肤和模拟脊髓腔均可更换，供应耗材。</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9、提供彩页能佐证以上参数要求。</w:t>
            </w:r>
          </w:p>
        </w:tc>
        <w:tc>
          <w:tcPr>
            <w:tcW w:w="456"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术前无菌操作训练模型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1、仿真人体外观真实，皮肤纹理清晰可见，腹部柔软，触感真实。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2、人体体表标志准确：胸廓、锁骨、胸骨角、肋骨、肋间隙、腹上角、剑突、肋弓下缘、髂骨、髂前上棘、耻骨等。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3、可进行手术区域消毒和铺巾操作训练。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13</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缝合包扎展示模型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1、模型为一成年人躯干，有21个常见手术切口。</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2、部分切口用真实的皮肤缝合器，方便示教。</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3、练习各种伤口的护理、清洗、换药、包扎等外科基本操作技能。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手术切口有：*甲状腺切除术*胸骨切开术（置管引流）*乳腺切除术*气胸置管引流*腋臭手术*乳房脓肿切口*股动脉穿刺切口*胆囊切除术（置管引流）*剖腹探查术*腹式子宫切除术*阑尾切除术*结肠造口术*回肠造口术*膀胱造瘘术*腹股沟疝切除术*肾切除术*椎板切开术*褥疮二期*大腿截肢术*上肢截肢术*开胸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14</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高级直肠检查模型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1、模型形态逼真，质感真实，直肠检查体位：左侧卧位。</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2、模拟粪便可方便的置于粪便固定器，进行练习与考核。</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3、配9种类型模拟粪便：*正常粪便*长条形粪便*干裂型长条粪便*长条状软便*羊屎便*糊状*水样便*压紧的粪便*散状粪便。</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4、具有13种肠道疾病：*痔1*肛瘘1*阴道脱垂*艾滋病肛门疣*痔2*肛瘘2*直肠脱垂1*克隆(氏)病肛门附属物*外痔*藏毛脓肿*直肠脱垂2*克隆(氏)病肛门附属物2*鳞状(上皮)细胞癌。</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5、直肠检查，疾病鉴别。</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6、粪便评估训练 。</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15</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前列腺检查模型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1、四个病情不同发展阶段的前列腺。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2、第一阶段：良性，略有肿大，但仍是正常的腺体。</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3、第二阶段：在腺体的右上象限可以摸到一边界清楚、质地较硬的结节，模拟前列腺肿瘤发展初期。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4、第三阶段：肿瘤在腺体内扩散，原来的小结节已发展成为肿块。</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5、第四阶段：腺体完全被肿瘤所替代，腺体表面凹凸不平，质量坚硬。</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6、提供彩页能佐证以上参数要求。</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7、</w:t>
            </w:r>
            <w:r>
              <w:rPr>
                <w:rFonts w:hint="eastAsia" w:cs="宋体" w:asciiTheme="minorEastAsia" w:hAnsiTheme="minorEastAsia" w:eastAsiaTheme="minorEastAsia"/>
                <w:color w:val="000000"/>
                <w:kern w:val="0"/>
                <w:sz w:val="18"/>
                <w:szCs w:val="18"/>
              </w:rPr>
              <w:t>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16</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乳腺检查模型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1、模型组织密度可变化，可打开皮肤，插入大小不等（直径1-4厘米），形状（圆形，椭圆形，不规则/星状）和密度不同的肿瘤。为乳房癌症早期检测的教学提供了无与伦比的真实感。</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2、肿瘤包括腺瘤，囊肿，恶性肿瘤和淋巴结肿大。</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3、躯干仰卧位，也可直立使用。并可检查两侧腋下。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4、扪及肋骨，胸骨和锁骨，腋下和锁骨下区域和淋巴结肿大。</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5、橘皮样皮肤，带有炎症、乳头内陷、皮肤压痕、不对称等。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6、病变包括：3个肿瘤组（27块）、9个软块代表柔软的乳房组织、1个硬肿块代表胸壁浸润。</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7、原装进口，</w:t>
            </w:r>
            <w:r>
              <w:rPr>
                <w:rFonts w:hint="eastAsia" w:cs="宋体" w:asciiTheme="minorEastAsia" w:hAnsiTheme="minorEastAsia" w:eastAsiaTheme="minorEastAsia"/>
                <w:b w:val="0"/>
                <w:bCs w:val="0"/>
                <w:color w:val="000000"/>
                <w:kern w:val="0"/>
                <w:sz w:val="18"/>
                <w:szCs w:val="18"/>
              </w:rPr>
              <w:t>并提供样品及彩页能佐证以上参数要求。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17</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多功能小手术训练工具箱</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1、提供三种皮肤模块：皮脂腺囊肿切除术练习模块、脂肪瘤切除术练习模块、表皮常见病变处理训练模块。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2、可练习三种小手术的处理，通过练习提高外科基本操作技能。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3、常用小手术器械配合模型一起使用。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4、可模拟进行伤口处理。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5、皮脂腺囊肿切除术练习。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6、脂肪瘤切除术练习。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7、皮赘、皮肤痣、皮脂溢性角化病三种病变处理练习。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18</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表皮常见病变处理模块</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1、每个模块包含三种病变模型：皮赘、皮肤痣、脂溢性角化病。</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2、练习皮赘切除术、皮肤痣切除术、皮肤脂溢性角化刮除术等基础技能。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3、采用高分子聚酯复合材质，具有真实的手感。</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19</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静脉切开模型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1、模型设计为经济耐用型，内置多根血管，反复练习可提高学生的操作技能。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2、练习静脉切开和置管。</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3、切口选择及暴露静脉。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4、分离血管。</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5、血管结扎牵引。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6、导管留置固定。</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7、皮肤缝合。</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20</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缝合练习手/腿</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1、手和腿的造型逼真，材质优良，是进行外科缝合术练习的理想模型。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2、皮肤的弹性和柔韧性极佳，每款模型可反复进行数百次缝合练习。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3、可练习切开、缝合、打结、剪线、包扎、拆线等外科基本技能的训练。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4、除了所提供的一个切口以外，还可自行在其它部位进行缝合练习。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21</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缝合练习模块工具箱</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1、提供一块皮肤缝合练习模块。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2、皮肤分层清晰，质感真实。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3、皮肤的弹性和柔软性极强，每款模型可以反复进行数百次缝合练习。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4、可自行在任何部位进行切开缝合练习。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5、常用缝合器械配合模型一起使用。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6、可练习皮肤切开、缝合、打结、拆线等外科操作技能。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7、在模型的任何部位， 可做任何角度的切口， 直到模型没有完整的皮肤。</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8、可行切开、缝合、剪线等外科基本操作技能的训练。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22</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表面血管结扎模型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1、模拟病人有多处出血点。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2、设有内径不同的多组血管，流血状态真实。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3、多血管出血时的结扎、止血等操作。</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23</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多功能电子打结训练器</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1、独特的打结训练设计，由透明材质制成，三种不同型号圆柱构成多种打结空间。</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2、独特的磁力系统模拟不同大小的组织拉力，装有报警系统。</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3、模拟血管富有弹性，操作时真实感强，并可方便更换。</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4、特殊的凹槽设置，易于安装、更换，方便携带。</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5、可练习的打结方法：单手打结法、双手打结法、器械打结法。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6、可练习的打结种类：单结、方结、三重结和外科结，辨认假结、滑结。</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7、可模拟多种打结环境：如外科结小切口打结，腹腔、盆腔深部打结、大切口深部有角度打结等。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24</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皮肤缝合练习模块（附底座）</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1、皮肤模块分层清晰，具有皮肤真实的组织张力。</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2、可与模块夹配合使用，防止滑动稳固模块。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3、可多部位练习皮肤切开、缝合、打结、拆线等外科操作技能。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4、独特的设计，显示几款不同的缝合打结方法，更方便学习和示教。</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25</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血管分离操作模型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1、模型设计为经济耐用型，内置多根血管，反复练习可提高学生的操作技能。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2、皮肤模块分层清晰，具有真实的组织张力。</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3、充盈模拟血液的血管富有弹性，操作时真实感强。</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4、可进行血管分离、结扎训练。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26</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开关腹训练模型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1、模拟腹部的三层解剖结构：皮肤和脂肪、白线、腹膜，每层可拆卸更换。</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2、腹腔内有环绕的模拟肠管，训练学员在操作时勿损伤肠管。</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3、可进行逐层切开和缝合以及打结、剪线、拆线等外科基本技能训练。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4、在诊断性腹腔灌洗术中，基层可用来存放灌洗液。</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27</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表浅打结技能训练模型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1、模型经济耐用，反复练习可提高学生的操作技能。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2、用于表浅打结训练。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28</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深部张力打结技能训练模型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1、由透明材质制成，五种不同大小的圆柱体构成不同的打结空间。</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2、打结方法：单手打结法、双手打结法、器械打结法。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3、打结种类：单结、方结、三重结和外科结，辨认假结、滑结。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4、模拟多种打结环境：如外科结小切口打结，腹腔、盆腔深部打结、大切口深部有角度打结等。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29</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肠管吻合模型（30mm、20mm）</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1、直径为30mm和20mm，长度各为300mm，具有模拟的粘膜层和浆膜层。</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2、模型具有良好的韧性，可反复进行练习。</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3、适合演练各种肠吻合技术，如肠管的切开，分层缝合、打结、拆线等。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30</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四肢骨折急救外固定模型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1、模型有上肢前臂及下肢小腿骨折创伤，可了解骨折所具备的反常运动、成角畸形、活动后产生骨擦音，骨折上下肢需及时用夹板固定，防止反复活动造成骨折周围血管神经损伤。</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2、可练习骨折复位方法及骨折固定方法。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3、下肢骨折可用于骨牵引护理练习及皮牵引护理练习。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4、下肢还可用于骨折外固定架的护理。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31</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多功能透明洗胃模型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1、模型为成年男性上半身，可实现洗胃时的多种体位：仰卧位、左侧卧位、坐位。</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2、解剖结构精确，包括牙、舌、悬雍垂、气管、支气管、左右肺脏、食管、胃、膈、胆囊、胰腺、脾、十二指肠、结肠等结构。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3、胸腹部为透明外壳，便于观察内部解剖结构以及操作全过程。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4、操作完毕，消化道内残存液体可方便的从专用管道排出。</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5、洗胃术：经口、鼻洗胃器洗胃法，电动吸引洗胃法，胃管洗胃法，洗胃机洗胃法。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6、胃肠减压术、胃液采集术、十二指肠引流术、双气囊三腔管压迫术。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7、鼻饲术、氧气吸入、口腔护理、经口经鼻吸痰术。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8、示教瞳孔：瞳孔缩小演示有机磷类中毒。</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9、带有灯光警示系统，可以演示十二肠引流术功能。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32</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高级创伤模拟人</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1、眼、耳、鼻、口腔的清洁护理、床上擦浴、更衣。</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2、四肢关节灵活：可实现各种体位的摆放、搬运法、卧床病人更换床单法和康复运动。</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3、双侧、单侧氧气吸入法。</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4、雾化吸入疗法。</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5、鼻饲术：可实现昏迷病人的鼻饲；可检验胃管是否插入胃内，当胃管插入45-55cm时，可以抽出模拟胃液。</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6、洗胃：可进行经口、经鼻洗胃练习，胃的容量可达500ml。</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7、胃肠减压术。</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8、女性乳房的护理。</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9、手臂静脉注射、输液、抽血、输血：正确穿刺进入血管时有落空感，有回血产生；同一穿刺点可反复穿刺。</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10、肌内注射：上臂三角肌注射、臀大肌注射、股外侧肌注射；肌肉注射块可取下清洗，反复练习。</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11、皮下注射：可进行三角肌下缘皮下注射练习；脐周设有胰岛素注射模块，可练习胰岛素注射技能。</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12、各种造瘘口冲洗练习。</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13、导尿术：男女导尿可互换；导尿操作的每一个步骤均可进行练习； 男性阴茎可提起与腹壁成60度角，插管通过男性尿道的三个狭窄、两个弯曲时有真实阻滞感，尿道长度设计为真实尺寸即（18—20cm）；女性尿道有短、粗、直等特点，尿道长度设计为真实尺寸即（3—5cm）； 导尿成功后可导出模拟尿液。</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14、膀胱冲洗。</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15、灌肠术：灌肠操作的每一个步骤均可进行练习；可灌入约500ml灌肠液，实现各种灌肠术。</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16、配有创伤评估模块，各种创伤组件形象逼真，可练习清洗、消毒、止血、包扎等技能。</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17、面部烧伤Ⅰ、Ⅱ、Ⅲ度；</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18、前额撕裂伤口；</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19、颌骨创伤；</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20、锁骨开放性骨折与胸膛挫伤；</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21、腹部创伤伴有小肠突露；</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22、右上臂肱骨开放性骨折；</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23、右手开放性骨折、软组织撕裂伤口、骨组织暴露；</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24、右手掌枪弹伤口；</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25、右大腿复合型股骨骨折；</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26、右大腿金属异物刺伤；</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27、右小腿胫骨开放性骨折；</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28、右足开放性骨折伴小趾截断创伤；</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29、左前臂烧伤Ⅰ、Ⅱ、Ⅲ度；</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30、左大腿截断创伤；</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31、腿肌肉创伤；</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32、小腿截肢；</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33、提供彩页能佐证以上参数要求。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33</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高级高位包扎模型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1、模拟一成人上半身结构，皮肤光滑平整，具有体表标志；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2、右臂肩关节、肘关节可活动，肘关节可伸展，既可摆成上肢骨折固定位，也可摆成上肢的功能位置；左臂为肘上截肢，可进行残肢的包扎；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3、在此模型的各个部位上可完成环形、斜形、螺旋形包扎、螺旋形反折、8字、回返包扎；可完成各个部位的包扎；可进行胸部多头带包扎；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4、可进行锁骨、前臂、肱骨骨折的固定操作；</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5、提供绷带和三角巾各1条。</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34</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高级低位包扎模型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1、模拟一人体下半身结构，从剑突下至双下肢，皮肤光滑平整；仰卧位，有明确的体表结构：脐、髂前上棘、臀裂；</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2、右下肢为从小腿处截断的截肢；左下肢为大腿中部截断的截肢，可进行断肢的包扎；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3、在此模型的各个部位上可完成环形、斜形、螺旋形包扎、螺旋反折形、8字、回返包扎；可进行腹部多头带包扎；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4、模型设计方便合理，绷带可绕过臀部而缠绕到髂脊水平；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5、可以演示绷带缠绕好后其两断端固定的方法；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6、提供绷带和三角巾各1条。</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35</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肩关节腔内注射模型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1、模型解剖结构标准，肩胛骨、锁骨、肱骨、三角肌、肱二头肌及肩关节韧带。</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2、可练习肩关节穿刺技术。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3、穿刺时病人的标准体位和定位技术。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4、可从6个不同的部位进行穿刺注射：肩关节腔（前方入路）；肩关节腔（后方入路）；肩峰下滑囊；肩锁关节；肱二头肌长头的肌腱腱鞘；肩钾上神经阻滞。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5、电子监控系统：穿刺正确时，控制盒上会有相应的指示灯显示。</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36</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肘关节腔内注射模型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1、模型解剖结构标准，具有肱骨内、外上髁、尺神经、尺骨、桡骨、肘关节腔等解剖的结构。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2、高尔夫肘和网球肘的治疗体位。</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3、右臂肘关节弯曲，可沿固定轴旋转。</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4、找到正确的压痛点，有黄灯显示；穿刺部位正确时，控制盒上会有相应的指示灯显示；针头进入位于肱骨内上髁后方的尺神经时，穿刺错误有红灯显示。</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5、可进行关节腔内注射技术的练习。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37</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膝关节腔内注射模型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1、采用进口高分子材料，皮肤和肌肉分层清楚，具有完整的膝关节解剖结构，体表标志明显；</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2、模拟真实，临床感觉强，关节穿刺的阻力与真实人体相似；</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3、具有智能评估系统，穿刺部位正确有指示灯显示，操作正确可抽出关节腔内积液，可注入模拟药液；</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4、可反复进行穿刺，标准的穿刺体位，具有逼真的进针感；</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5、可一个单向阀向滑囊内反复注入液体，模拟滑囊液；</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6、滑囊自动封口。</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38</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腕关节腔内注射模型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1、用进口高分子材料，皮肤和肌肉分层清楚。</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2、具有完整的腕关节解剖结构，体表标志明显。</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3、可反复进行穿刺，标准的穿刺体位，具有逼真的进针感。</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39</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大屏幕液晶彩显高级自动电脑心肺复苏模拟人</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1、模拟人上肢关节可自由活动。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 豪华型内置热敏打印机。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3、成绩打印：操作结果可热敏打印成绩单。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4、大屏幕液晶显示人工呼吸与胸外按压的模拟显示。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5、模拟标准气道开放显示，提示类显示。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人工手位胸外按压指示灯显示、液晶计数显示、语言提示：6.1按压位置正确、错误的指示灯显示；液晶计数显示；错误的语言提示。6.2按压强度正确(＞5cm)、错误(＜5cm)的显示分别由条形(黄、绿)数码指示灯移动的动态反馈显示CPR按压深度；正确、错误的液晶计数显示及错误的语言提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人工口对口呼吸(吹气)的指示灯显示、液晶计数显示、语言提示：7.1吹入的潮气量≤500ml/600ml-1000ml≤的显示由条形(黄、绿、红)数码指示灯移动的动态反馈显示吹气量度；正确、错误的液晶计数显示及错误的语言提示。7.2吹入潮气量过快或超大，造成气体进入胃部指示灯显示；液晶计数显示及错误语言提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8、操作周期：按压与人工吹气30：2（单人或者双人），完成五个循环周期CPR操作。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9、操作频率：最新国际标准：至少100次/分。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三种操作方式：可进行CPR训练、模拟考核和实战考核。方式一：CPR训练，可练习按压、打开气道、吹气，操作不分顺序。方式二：考核模式，在规定的时间内，根据2010国际心肺复苏标准，按压和吹气30：2的比例，完成5个循环操作。方式三：实战考核，在设定的时间范围内，根据2010国际心肺复苏标准，完成前期设定考核算标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11、操作时间：以秒为单位计时，可设定考核操作时间。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12、语言设定：可进行语言提示设定及提示音量调节设定；或关闭语言提示设定。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13、模拟生命体征：初始状态时，模拟人瞳孔散大，颈动脉无搏动。按压过程中，模拟人颈动脉被动搏动，搏动频率与按压频率一致。抢救成功后，模拟人瞳孔恢复正常，颈动脉自主搏动。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14、可进行意识判断、急救呼叫、呼吸判别、脉搏判别、清除异物5个操作，信号灯设置单独按钮。</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15、检查颈动脉反应：用手触摸检查，模拟按压操作过程中的颈动脉自动搏动反应；以及考核程序操作完成后颈动脉自动搏动反应的真实体现。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16、电源状态：采用220V外接电源，经过内置开关电源稳定输出5V直流电源。</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40</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心肺复苏术模型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1、坚固耐用，可进行超过30万次按压。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2、便于使用的充气袋使充气保持卫生，有多个方便存储和收藏的方式。</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3、符合AHA 2015指南的响片设置，较容易的响片设置能鼓励新学员尝试。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4、为每个学生而设的便携袋包括充气袋和跪垫，并可快速准备和清理。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1"/>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5、标准套件包括：10个迷你安妮模型，10块跪垫，10个充气袋，1个便携袋，2个收集网袋，10块面皮，50张模型消毒纸，50个气道。</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41</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高级电子半身心肺复苏训练模拟人（语音提示）</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1、模拟标准气道开放显示；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2、全程语音提示，取代传统的电子显示灯，更加直观实用；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3、人工手位胸外按压：错误有语音提示。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4、模型有按压回弹提示：未回弹有语音提示；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5、人工口对口呼吸（吹气）：操作错误有相应的语音提示；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6、操作周期：按压与人工吹气30：2（单人或者双人），完成五个循环周期CPR操作；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7、操作频率：最新国际标准：100-120次/分，以“嘟嘟”的频率声为标志；</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8、操作方式：训练操作；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9、检查瞳孔反映：模拟瞳孔由一只散大与一只缩小的比较认识；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10、检查颈动脉反映：手捏压力皮球，模拟颈动脉搏动；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11、电源状态：采用外接电源，或采用电池模式，适应野外无外接电源的情况下使用。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12、可选配模拟AED自动体外除颤仪DM-FA6822，模拟抢救流程。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42</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儿童心肺复苏模型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1、高级材料制造，坚固耐用，精准的解剖结构，易于定位。</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2、面罩及呼吸道可更换，方便简单。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3、配置电子检测系统，帮助急救人员判断是否实施正确的心肺复苏操作。</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4、可监测气道确保、通气量、按压位置及按压深度，按压频率可设定。</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5、可模拟口腔异物阻塞。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6、遵循AHA 2015年国际心肺复苏与心血管急救指南。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7、附带便携袋。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43</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婴儿心肺复苏训练模型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1、高级材料制造，坚固耐用，精准的解剖结构，易于定位。</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2、面罩及呼吸道可更换，方便简单。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3、配置电子检测系统，帮助急救人员判断是否实施正确的心肺复苏操作。</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4、可监测气道确保、通气量、按压位置及按压深度，按压频率可设定。</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5、遵循AHA 2015年国际心肺复苏与心血管急救指南。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6、附带便携袋。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44</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AED自动体外除颤仪</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1、AED训练器是为了培训急救人员使用自动体外除颤仪而专门设计的，产品设计符合人机工程学。</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2、此培训器提供了多种模拟状态或培训脚本，能帮助急救人员熟练地使用自动体外除颤仪（AED），并允许急救人员展示在紧急状态下使用自动体外除颤仪（AED）须具备的基本技巧。</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3、模拟急救现场AED的工作流程，但无高压电击除颤动作；全程语音提示，指导学员熟悉AED的工作流程和使用要点。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4、与红外遥控器配合使用，培训导师可以通过遥控器改变使用中的培训方案，以测试学员的反应。</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5、已预先设定了9种培训方案，每一种方案都模拟现实中的一种心脏骤停场景。这些方案与国内和国际上通用并认可的急救人员培训方案是一致和兼容的。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6、AED训练器与CPR人体模型配合使用。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45</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高级婴儿气道阻塞及CPR模型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1、全身男婴模型，可行婴儿心肺复苏操作。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2、按压位置正确、错误，均有指示灯显示，错误时语音报警。</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3、按压深度正确、错误，均有指示灯显示，错误时语音报警。</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4、通气量正确、错误，均有指示灯显示，错误时语音报警。</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5、检查肱动脉反应，模拟肱动脉搏动。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6、全程语音提示，可调节或关闭音量。</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7、正常的气道阻塞模拟，背部排击法、胸部手指猛击法；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8、可进行标准的CPR操作：人工呼吸和心外按压；</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9、气道贯通时的胸部扩张；</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10、窒息、异物阻塞气道的模拟；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11、标准婴儿真人比例设计及准确的标准布局；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12、精确的解剖结构，可触及胸骨和肋骨；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13、符合2015国际心肺复苏（CPR)&amp;心血管急救（ECC)指南标准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46</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新生儿气管插管模型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1、模型为新生儿男婴，形态逼真；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2、将头后仰，口、咽、喉呈现一条直线，持喉镜插入口腔，可暴露舌、悬雍垂、会厌、声门等解剖结构；</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3、可经口腔气管插管操作；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4、可通过吹气检验是否插入气管内；</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5、简易心肺复苏术；</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47</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气管插管示教模型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1、模拟解剖结构精细、逼真，包括：口腔、鼻孔、牙齿、舌头、咽部、会厌、声带、气管、食管、肺部，同时，头部可后仰、转动。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2、脊椎可活动。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3、模拟人左面颊开放，在学员操作过程中，老师可以观看、指导咽壁透明，气管结构支持老师同步观看气管内插管全过程。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4、发声提示帮助学员注意并改正操作中错误。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5、自带润滑剂和包装箱等。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48</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环状软骨气管切开术训练模型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1、此模型可触及的解剖标志包括环状软骨和甲状软骨。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2、在模型可伸缩的颈部，喉结明显。</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3、所有解剖标志结构设计的非常精细、逼真。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4、气道可更换。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5、穿刺操作后，可以检查穿刺针和套管的放置位置。</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6、颈部长度和真实颈部相同，可以将套管固定在安全位置。</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7、此模型自带五个可更换皮肤模块和五件软骨模型。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8、原装进口，并提供</w:t>
            </w:r>
            <w:r>
              <w:rPr>
                <w:rFonts w:hint="eastAsia" w:cs="宋体" w:asciiTheme="minorEastAsia" w:hAnsiTheme="minorEastAsia" w:eastAsiaTheme="minorEastAsia"/>
                <w:color w:val="000000"/>
                <w:kern w:val="0"/>
                <w:sz w:val="18"/>
                <w:szCs w:val="18"/>
                <w:lang w:val="en-US" w:eastAsia="zh-CN"/>
              </w:rPr>
              <w:t>样品及</w:t>
            </w:r>
            <w:r>
              <w:rPr>
                <w:rFonts w:hint="eastAsia" w:cs="宋体" w:asciiTheme="minorEastAsia" w:hAnsiTheme="minorEastAsia" w:eastAsiaTheme="minorEastAsia"/>
                <w:color w:val="000000"/>
                <w:kern w:val="0"/>
                <w:sz w:val="18"/>
                <w:szCs w:val="18"/>
              </w:rPr>
              <w:t>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49</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气道梗塞及 CPR模拟人</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1、儿童上半身设计，具备胸廓、剑突和颈动脉切迹等解剖上的定位导向点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2、可用于练习上腹/胸廓挤压措施(海姆尼克急救法)</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3、采取的措施正确，模型可吐出阻塞的异物。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50</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男性导尿模型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1、模型逼真，可练习导尿的每个步骤。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2、润滑过的导尿管可通过尿道口插入尿道，进入膀胱。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3、当导尿管进入膀胱时，模拟尿液就会从导管口流出。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4、导管通过粘膜皱襞、尿道球部及尿道内括约肌时，学生将会体验到如同真人般的狭窄感。可以通过改变体位和阴茎的位置，使导管顺利插入。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5、原装进口，并提供样品及彩页能佐证以上参数要求。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51</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女性导尿模型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1、模仿中年女性的外生殖器和会阴，大腿处于外展位。</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2、模型包括膀胱、尿道、尿道括约肌等。</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3、小阴唇可以向两旁分开以暴露阴蒂、尿道口及阴道入口。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4、当导管插入尿道，通过尿道括约肌进入膀胱时， 可有真实的抵抗及压力感。当导管进入膀胱时，人造尿液将从导尿管中流出。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5"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52</w:t>
            </w:r>
          </w:p>
        </w:tc>
        <w:tc>
          <w:tcPr>
            <w:tcW w:w="1604" w:type="dxa"/>
            <w:vAlign w:val="center"/>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全功能护理人（男、女各一）</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1、可行眼、耳、鼻、口腔的清洁护理、床上擦浴、更衣。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2、四肢关节灵活：可实现各种体位的摆放、搬运法、卧床病人更换床单法和康复运动等。</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3、可行双侧、单侧氧气吸入法。</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4、可行雾化吸入疗法。</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5、鼻饲术：可实现昏迷病人的鼻饲；可检验胃管是否插入胃内，当胃管插入45-55cm时，可以抽出模拟胃液。</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6、洗胃：可进行经口、经鼻洗胃练习，胃的容量可达500ml。</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7、可行胃肠减压术。</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8、可行女性乳房的护理。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9、可行手臂静脉注射、输液、抽血、输血：正确穿刺进入血管时有落空感，有回血产生；同一穿刺点可反复穿刺。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10、肌内注射：上臂三角肌注射、臀大肌注射、股外侧肌注射；肌肉注射块可取下清洗，反复练习。</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11、皮下注射：可进行三角肌下缘皮下注射练习；脐周设有胰岛素注射模块，可练习胰岛素注射技能。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12、可行各种造瘘口冲洗练习。</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可行导尿术：男女导尿可互换；导尿操作的每一个步骤均可进行练习；男性阴茎可提起与腹壁成60度角，插管通过男性尿道的三个狭窄、两个弯曲时有真实阻滞感，尿道长度设计为真实尺寸即（18—20cm）；女性尿道有短、粗、直等特点，尿道长度设计为真实尺寸即（3—5cm）；导尿成功后可导出模拟尿液。</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13、可行膀胱冲洗术。</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14、可行灌肠术：灌肠操作的每一个步骤均可进行练习；可灌入约500ml灌肠液，实现各种灌肠术。</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15、提供彩页能佐证以上参数要求。</w:t>
            </w:r>
          </w:p>
        </w:tc>
        <w:tc>
          <w:tcPr>
            <w:tcW w:w="456" w:type="dxa"/>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53</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老年护理人</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1、模型为老年女性，解剖标志明显，可进行床上擦浴及更衣，瞳孔观察示教、外耳道冲洗。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2、扶助病人移向床头法、轮椅使用法、平车运送法、担架运送法。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3、轴线翻身法、肢体约束法、肩部约束法、全身约束法。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4、头部护理：洗头、洗脸、眼耳鼻的清洗护理。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5、氧气吸入法、雾化吸入法。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6、鼻饲术、洗胃法。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7、口腔护理、假牙护理。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8、吸痰法。</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9、肌肉注射、皮下注射。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10、手臂静脉穿刺、注射、输液（血）。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11、造瘘口护理、造瘘引流术。</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12、男女可互换导尿、留置导尿、膀胱冲洗。</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13、可实现灌肠操作。</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14、压疮护理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15、胸、腹部穿刺训练：胸腔、肝脏、左侧骨髓和腰椎穿刺。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16、无创血压测量。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54</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高级静脉穿刺手臂(带压力装置)</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1、完整的静脉系统，包括头静脉，贵要静脉和肘正中静脉及掌背静脉。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此模型手感高度逼真、细节完善的男性左臂，灵活的手腕增加逼真度，硅胶材质增加耐用性，且易于安装、操作和维修。能触及相关静脉。进针感如同在真人身上进行,血管有滑动感,是静脉注射以及穿刺训练的理想载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3、模型包括多条静脉血管，可行外周静脉治疗练习，静脉血管和皮肤均可更换，操作方便经济实用。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4、静脉包括：八条血管构成了完整的静脉系统，设置包括十指的小静脉。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5、可作静脉滴注和推注练习，进针具有落空感。</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6、可进行静脉穿刺，静脉注射训练。</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7、正确穿刺会产生回血。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8、肌内注射：三角肌部位。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9、皮下注射：三角肌下缘。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10、皮内注射：三角肌下部设有多处注射部位。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11、可用真空采血针进行采血。</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12、两瓶带有压力控制阀的密封血液</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13、可更换的皮肤和血管，易清洁和维护，静脉更换方便。</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55</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桡动脉穿刺模型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1、成年左侧手臂，可进行动脉穿刺采血、监测供血气。</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2、在执行艾伦试验时，可模拟手掌位置。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3、手动产生动脉压，模拟动脉搏动。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4、手腕灵活，精细的解剖结构。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5、可行桡动脉、尺动脉穿刺，采动脉血样进行分析血气分析。</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6、皮肤和动脉血管可更换。</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7、采血时有明显的动脉血喷射感。</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56</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臀部肌肉注射训练及对比模型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1、模拟成人臀部，形态逼真。</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2、模型右侧为透明区域，可以观察到骨骼、血管、神经的解剖结构及走向，便于示教。</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3、设有电子监测系统，监测注射部位、进针深度，以不同颜色的指示灯及声音加以区别。</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4、臀大肌注射，允许注入模拟药液，药液可方便的排出。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5、臀中肌、臀小肌注射。</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6、可实现侧卧、俯卧两种操作体位。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7、模型上设有臀大肌注射定位时象限法、连线法的标识。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8、灌肠法练习。</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w:t>
            </w:r>
            <w:r>
              <w:rPr>
                <w:rFonts w:hint="eastAsia" w:cs="宋体" w:asciiTheme="minorEastAsia" w:hAnsiTheme="minorEastAsia" w:eastAsiaTheme="minorEastAsia"/>
                <w:color w:val="000000"/>
                <w:kern w:val="0"/>
                <w:sz w:val="18"/>
                <w:szCs w:val="18"/>
                <w:lang w:val="en-US" w:eastAsia="zh-CN"/>
              </w:rPr>
              <w:t>提</w:t>
            </w:r>
            <w:r>
              <w:rPr>
                <w:rFonts w:hint="eastAsia" w:cs="宋体" w:asciiTheme="minorEastAsia" w:hAnsiTheme="minorEastAsia" w:eastAsiaTheme="minorEastAsia"/>
                <w:color w:val="000000"/>
                <w:kern w:val="0"/>
                <w:sz w:val="18"/>
                <w:szCs w:val="18"/>
              </w:rPr>
              <w:t>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57</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上臂肌肉及皮下皮内注射外套（带手）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1、模型为可佩戴式。</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2、解剖标志精准，可触及肩峰，便于操作定位。</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3、设有电子监测系统，监测注射部位、进针深度，以不同颜色的指示灯及声音加以区别。</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4、上臂肌内注射，可注入模拟药液，药液方便排出。</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5、皮下注射。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6、环形外套提供16个皮内注射点，配有模拟成人手臂，可方便套在模拟手臂上练习。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7、皮内注射：可实现5°角进针；正确操作时会出现真实的皮丘，皮丘与皮试阴性结果直径相近，抽出液体后皮丘消失，可再次练习。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w:t>
            </w:r>
            <w:r>
              <w:rPr>
                <w:rFonts w:hint="eastAsia" w:cs="宋体" w:asciiTheme="minorEastAsia" w:hAnsiTheme="minorEastAsia" w:eastAsiaTheme="minorEastAsia"/>
                <w:color w:val="000000"/>
                <w:kern w:val="0"/>
                <w:sz w:val="18"/>
                <w:szCs w:val="18"/>
                <w:lang w:eastAsia="zh-CN"/>
              </w:rPr>
              <w:t>提</w:t>
            </w:r>
            <w:r>
              <w:rPr>
                <w:rFonts w:hint="eastAsia" w:cs="宋体" w:asciiTheme="minorEastAsia" w:hAnsiTheme="minorEastAsia" w:eastAsiaTheme="minorEastAsia"/>
                <w:color w:val="000000"/>
                <w:kern w:val="0"/>
                <w:sz w:val="18"/>
                <w:szCs w:val="18"/>
              </w:rPr>
              <w:t>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58</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瘘管造口术后护理模型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1、模型具有结肠造瘘口和回肠造瘘口 。</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2、配有人造粪便，可以用水稀释，反复使用 。</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3、模型固定在底座上，方便体位摆放.</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4、造瘘口术后护理：更换造口袋、造口冲洗。 </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5、人工肛门粪袋练习。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w:t>
            </w:r>
            <w:r>
              <w:rPr>
                <w:rFonts w:hint="eastAsia" w:cs="宋体" w:asciiTheme="minorEastAsia" w:hAnsiTheme="minorEastAsia" w:eastAsiaTheme="minorEastAsia"/>
                <w:color w:val="000000"/>
                <w:kern w:val="0"/>
                <w:sz w:val="18"/>
                <w:szCs w:val="18"/>
                <w:lang w:eastAsia="zh-CN"/>
              </w:rPr>
              <w:t>提</w:t>
            </w:r>
            <w:r>
              <w:rPr>
                <w:rFonts w:hint="eastAsia" w:cs="宋体" w:asciiTheme="minorEastAsia" w:hAnsiTheme="minorEastAsia" w:eastAsiaTheme="minorEastAsia"/>
                <w:color w:val="000000"/>
                <w:kern w:val="0"/>
                <w:sz w:val="18"/>
                <w:szCs w:val="18"/>
              </w:rPr>
              <w:t>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59</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气管切开术后护理模型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1、模型为老年人上半身，体表标志明显，具有咽、会厌、气管、支气管、食管、环状软骨、部分颈椎等解剖结构。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2、气管切开术后护理。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3、经口、鼻咽、经气管切开处吸痰术。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4、气管套管的清洁与护理。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r>
              <w:rPr>
                <w:rFonts w:hint="eastAsia" w:cs="宋体" w:asciiTheme="minorEastAsia" w:hAnsiTheme="minorEastAsia" w:eastAsiaTheme="minorEastAsia"/>
                <w:color w:val="000000"/>
                <w:kern w:val="0"/>
                <w:sz w:val="18"/>
                <w:szCs w:val="18"/>
                <w:lang w:eastAsia="zh-CN"/>
              </w:rPr>
              <w:t>提</w:t>
            </w:r>
            <w:r>
              <w:rPr>
                <w:rFonts w:hint="eastAsia" w:cs="宋体" w:asciiTheme="minorEastAsia" w:hAnsiTheme="minorEastAsia" w:eastAsiaTheme="minorEastAsia"/>
                <w:color w:val="000000"/>
                <w:kern w:val="0"/>
                <w:sz w:val="18"/>
                <w:szCs w:val="18"/>
              </w:rPr>
              <w:t>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60</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褥疮护理模型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1、模型以老年臀部为原形，形态逼真。</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2、显示褥疮四个阶段的不同特点。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3、可进行压疮的评估、伤口的长度、深度的测量，以及进行治疗与护理。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4、模型显示的病变有：窦、瘘、腐痂、褥疮感染、骨头暴露、焦痂、缝合的伤口、疱疹和念珠菌感染。</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r>
              <w:rPr>
                <w:rFonts w:hint="eastAsia" w:cs="宋体" w:asciiTheme="minorEastAsia" w:hAnsiTheme="minorEastAsia" w:eastAsiaTheme="minorEastAsia"/>
                <w:color w:val="000000"/>
                <w:kern w:val="0"/>
                <w:sz w:val="18"/>
                <w:szCs w:val="18"/>
                <w:lang w:eastAsia="zh-CN"/>
              </w:rPr>
              <w:t>提</w:t>
            </w:r>
            <w:r>
              <w:rPr>
                <w:rFonts w:hint="eastAsia" w:cs="宋体" w:asciiTheme="minorEastAsia" w:hAnsiTheme="minorEastAsia" w:eastAsiaTheme="minorEastAsia"/>
                <w:color w:val="000000"/>
                <w:kern w:val="0"/>
                <w:sz w:val="18"/>
                <w:szCs w:val="18"/>
              </w:rPr>
              <w:t>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61</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外周穿刺中心静脉插管(PICC)模型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1、体表标志明显，包括：胸骨切迹、胸锁乳突肌、锁骨、肋骨。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2、内有上腔静脉、颈内静脉、颈动脉、锁骨下静脉、头静脉、贵要静脉、肘正中静脉。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3、皮肤和血管可更换，操作方便简单。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4、可行锁骨下静脉、颈内静脉、头静脉、贵要静脉、肘正中静脉穿刺练习。</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5、进针时落空感明显，正确穿刺时可抽出模拟血液。</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6、可进行输血、肠外营养等治疗操作。</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w:t>
            </w:r>
            <w:r>
              <w:rPr>
                <w:rFonts w:hint="eastAsia" w:cs="宋体" w:asciiTheme="minorEastAsia" w:hAnsiTheme="minorEastAsia" w:eastAsiaTheme="minorEastAsia"/>
                <w:color w:val="000000"/>
                <w:kern w:val="0"/>
                <w:sz w:val="18"/>
                <w:szCs w:val="18"/>
                <w:lang w:eastAsia="zh-CN"/>
              </w:rPr>
              <w:t>提</w:t>
            </w:r>
            <w:r>
              <w:rPr>
                <w:rFonts w:hint="eastAsia" w:cs="宋体" w:asciiTheme="minorEastAsia" w:hAnsiTheme="minorEastAsia" w:eastAsiaTheme="minorEastAsia"/>
                <w:color w:val="000000"/>
                <w:kern w:val="0"/>
                <w:sz w:val="18"/>
                <w:szCs w:val="18"/>
              </w:rPr>
              <w:t>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62</w:t>
            </w:r>
          </w:p>
        </w:tc>
        <w:tc>
          <w:tcPr>
            <w:tcW w:w="1604" w:type="dxa"/>
            <w:vAlign w:val="center"/>
          </w:tcPr>
          <w:p>
            <w:pPr>
              <w:widowControl/>
              <w:jc w:val="center"/>
              <w:textAlignment w:val="center"/>
              <w:rPr>
                <w:rFonts w:cs="宋体" w:asciiTheme="minorEastAsia" w:hAnsiTheme="minorEastAsia" w:eastAsiaTheme="minorEastAsia"/>
                <w:color w:val="0000FF"/>
                <w:kern w:val="0"/>
                <w:sz w:val="18"/>
                <w:szCs w:val="18"/>
              </w:rPr>
            </w:pPr>
            <w:r>
              <w:rPr>
                <w:rFonts w:hint="eastAsia" w:cs="宋体" w:asciiTheme="minorEastAsia" w:hAnsiTheme="minorEastAsia" w:eastAsiaTheme="minorEastAsia"/>
                <w:color w:val="000000"/>
                <w:kern w:val="0"/>
                <w:sz w:val="18"/>
                <w:szCs w:val="18"/>
              </w:rPr>
              <w:t>常见伤口护理套装</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1、此套件包含了现实情况中伤口情况的所有种类。</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2、这23件套件有烧伤，割伤，复合性骨折，枪伤，切口，擦伤等等。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3、14种伤口类型、23个伤口模块。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63</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孕妇腹部触诊模型（高级版）</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1、模型为半身孕妇躯干，形态逼真，质感真实。</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2、子宫大小可自行调节，胎儿体位可自行调整。</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3、标准的骨架结构，骨盆测量数量很精确。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 胎心音可调节，胎心频率范围60—200次/分，胎心音可内放、外放。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5、乳房护理。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6、四步触诊法</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7、骨盆外测量</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8、胎心监护</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w:t>
            </w:r>
            <w:r>
              <w:rPr>
                <w:rFonts w:hint="eastAsia" w:cs="宋体" w:asciiTheme="minorEastAsia" w:hAnsiTheme="minorEastAsia" w:eastAsiaTheme="minorEastAsia"/>
                <w:color w:val="000000"/>
                <w:kern w:val="0"/>
                <w:sz w:val="18"/>
                <w:szCs w:val="18"/>
                <w:lang w:val="en-US" w:eastAsia="zh-CN"/>
              </w:rPr>
              <w:t>提</w:t>
            </w:r>
            <w:r>
              <w:rPr>
                <w:rFonts w:hint="eastAsia" w:cs="宋体" w:asciiTheme="minorEastAsia" w:hAnsiTheme="minorEastAsia" w:eastAsiaTheme="minorEastAsia"/>
                <w:color w:val="000000"/>
                <w:kern w:val="0"/>
                <w:sz w:val="18"/>
                <w:szCs w:val="18"/>
              </w:rPr>
              <w:t>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64</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妇科检查模型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1、该模型为成年女性躯干下半部，由腹腔、盆腔组成。</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可以做以下操作演示：正常和各类异常子宫触诊；妇科双合诊、三合诊的检查；阴道窥器和阴道镜的检查；肉眼观察正常和各类异常病变宫颈；宫内节育器的放置与取出；观察隔膜的大小和位置；观察子宫、卵巢、输卵管、圆韧带和其它位于盆腔的解剖结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3、内部结构组成部件：</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3.1 正常与异常宫颈模型：正常宫颈；宫内节育器放置与取出正常宫颈；宫颈撕裂；慢性宫颈炎；急性宫颈炎；宫颈炎症纳博特囊肿；滴虫性宫颈炎；宫颈尖锐湿疣；宫颈白斑；宫颈息肉；宫颈腺癌。</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3.2 正常与异常子宫和附件模型：宫内节育器放置与取出正常子宫和附件（子宫前不透明）；正常子宫和附件；子宫伴有明显前倾、前屈；子宫伴有明显后倾、后屈；子宫肌瘤；子宫伴有右侧输卵管卵巢囊肿；子宫伴有右侧输卵管积水；子宫伴有右侧输卵管结核；子宫伴有右侧输卵管炎；用节育环导引叉放置与取出宫内节育器；妊娠子宫（五个月大小胎儿）；异位妊娠（输卵管壶腹部妊娠）；输卵管阻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4、成人女性骨盆，真实的尺寸大小，解剖结构精准。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5、显示骨盆的三个平面：入口平面、中骨盆平面、出口平面。</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6、由髋骨、骶骨、骶岬、尾骨、坐骨棘、骶髂关节、髂耻隆突、耻骨联合等结构组成。 </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65</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阴道后穹庐穿刺模型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1、模型采用优质材料制成，解剖位置准确，皮肤柔软有弹性，手感逼真，病变组织真实。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2、操作者于子宫颈阴道粘膜交界下方1cm处的后穹窿正中、与宫颈管平行方向刺入，将有淡红色液体抽出。示穿刺术质量达标。</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3、操作者未按操作常规穿刺，如刺入直肠，将抽出黄色液体，为操作失败。</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4、操作者未按操作常规进针，盲目地向两侧刺入，伤及周围器官示穿刺术失败。</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5、提供彩页能佐证以上参数要求。</w:t>
            </w:r>
          </w:p>
        </w:tc>
        <w:tc>
          <w:tcPr>
            <w:tcW w:w="456" w:type="dxa"/>
            <w:vAlign w:val="center"/>
          </w:tcPr>
          <w:p>
            <w:pP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66</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透明刮宫模型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1、本模型具有透明的外壳，结实、美观，可以观察到内部结构,可以清晰的观察到刮宫的全过程.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2、外阴部手感柔软，外形仿真，大阴唇、小阴唇、尿道、阴道结构正确；</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3、内部具有形态逼真的解剖结构：子宫、膀胱、输尿管；</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4、阴道弹性良好，可以插入窥器；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5、宫口可以插入扩宫器、刮匙；</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6、透明的子宫里可见妊娠6－7周左右的妊娠囊；</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7、尿道可以进行导尿操作。</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8、提供彩页能佐证以上参数要求。</w:t>
            </w:r>
          </w:p>
        </w:tc>
        <w:tc>
          <w:tcPr>
            <w:tcW w:w="456" w:type="dxa"/>
            <w:vAlign w:val="center"/>
          </w:tcPr>
          <w:p>
            <w:pP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67</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智能产妇综合模拟人（带智能抢救用婴儿模拟人）</w:t>
            </w:r>
          </w:p>
        </w:tc>
        <w:tc>
          <w:tcPr>
            <w:tcW w:w="7297"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lang w:val="en-US" w:eastAsia="zh-CN"/>
              </w:rPr>
            </w:pPr>
            <w:r>
              <w:rPr>
                <w:rFonts w:cs="宋体" w:asciiTheme="minorEastAsia" w:hAnsiTheme="minorEastAsia" w:eastAsiaTheme="minorEastAsia"/>
                <w:color w:val="000000"/>
                <w:kern w:val="0"/>
                <w:sz w:val="18"/>
                <w:szCs w:val="18"/>
                <w:lang w:val="en-US" w:eastAsia="zh-CN"/>
              </w:rPr>
              <w:t>全套产妇模拟人，监护仪和控制平板电脑连接使用；</w:t>
            </w:r>
            <w:r>
              <w:rPr>
                <w:rFonts w:cs="宋体" w:asciiTheme="minorEastAsia" w:hAnsiTheme="minorEastAsia" w:eastAsiaTheme="minorEastAsia"/>
                <w:color w:val="000000"/>
                <w:kern w:val="0"/>
                <w:sz w:val="18"/>
                <w:szCs w:val="18"/>
                <w:lang w:val="en-US" w:eastAsia="zh-CN"/>
              </w:rPr>
              <w:br w:type="textWrapping"/>
            </w:r>
            <w:r>
              <w:rPr>
                <w:rFonts w:hint="eastAsia" w:cs="宋体" w:asciiTheme="minorEastAsia" w:hAnsiTheme="minorEastAsia" w:eastAsiaTheme="minorEastAsia"/>
                <w:color w:val="000000"/>
                <w:kern w:val="0"/>
                <w:sz w:val="18"/>
                <w:szCs w:val="18"/>
                <w:lang w:val="en-US" w:eastAsia="zh-CN"/>
              </w:rPr>
              <w:t>2、</w:t>
            </w:r>
            <w:r>
              <w:rPr>
                <w:rFonts w:cs="宋体" w:asciiTheme="minorEastAsia" w:hAnsiTheme="minorEastAsia" w:eastAsiaTheme="minorEastAsia"/>
                <w:color w:val="000000"/>
                <w:kern w:val="0"/>
                <w:sz w:val="18"/>
                <w:szCs w:val="18"/>
                <w:lang w:val="en-US" w:eastAsia="zh-CN"/>
              </w:rPr>
              <w:t>产妇模拟人的分娩胎儿，全身关节可自由活动；带有可分离的脐带与胎盘；</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3</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模拟人内置传感装置, 可以会供实时的反馈，如心脏按压会有实时的心率波形波动；</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4</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综合分娩模拟人综合急救功能具备：（1）头颈部可进行逼真的气管插管练习（2）按额托颚和下颔上推以打开气道，口咽和鼻咽通气，复苏器通气；（3）口管和鼻管插管，Sellick 手法操作，喉罩插入，光纤插管；</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5</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综合分娩模拟人胸部功能具备：（1）CPR按压，胸外按压可以直观的体现在软件的监护仪心电波形上；（2）胸廓左右径和前后径均完全符合正常人体范围。（3）心肺复苏：可行口对口、复苏球对口、呼吸机对口等多种通气方式；有效通气后，可看到胸部起伏。</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6</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综合分娩模拟人腹部功能具备：（1）腹部可打开，在模拟分娩时候可设置各种胎位，例如头位、臀位；（2）练习四步触诊手法；</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7</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综合分娩模拟人左、右手臂均可进行手臂静脉穿刺训练，能反复多次使用；配有肌肉注射模块可供注射；</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8</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可进行心肺脑复苏训练，操作时软件可同步显示Quality CPR的评估图例，显示学生的心肺复苏操作表现。</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9</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智能综合分娩模拟人外型利用真人产妇倒模制作而成，可以模拟临床正常或者异常分娩的功能，可以让学生了结不同的人群在同样症状下的分娩，在助产过程中需要注意不同细节；</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10</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分娩模拟人分娩功能模块包含有：（1）可观测的胎头的下降和宫口开大情况；（2）可模拟多种胎盘位置的各种胎位生产；（3）可进行产科触诊检查，进行四步触诊手法的练习；（4）可进行胎心监护；（5）可设置参数，启动分娩系统，通过对教学点的要求，设计不同的分娩时间，方便于日常的教学；（6）可模拟正常分娩及各种异常分娩过程；（7）可使用真空吸盘或产钳进行分娩。可模拟正常分娩及各种异常分娩过程, 练习正常助产、产钳助产以及剖宫产；</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11</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系统可设置各种不同模拟病例进行病例练习；分娩模式启动后, 教师可以关注学生的助产操作和技能练习,无需其他老师配合即可进行教学活动；分娩模拟人分娩功能模块包含有：可模拟多种胎盘位置，可模拟各种胎位生产；可模拟各难产情况，如臀难产、肩难产等；可模拟正常分娩及各种异常分娩过程, 练习正常助产、产钳助产以及剖宫产；</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12</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具有分娩图：可设置各种正常异常分娩的流程图供教学演示，可设置各种正常分娩方式, 胎方位, 在教学过程中可以针对分娩过程中宫颈开口和胎头下降情况，以及第一产程,第二产程,第三产程的时间分布, 清晰的展示了分娩过程中胎头下降跟宫缩的关系，便于产科教学的讲解；</w:t>
            </w:r>
            <w:r>
              <w:rPr>
                <w:rFonts w:cs="宋体" w:asciiTheme="minorEastAsia" w:hAnsiTheme="minorEastAsia" w:eastAsiaTheme="minorEastAsia"/>
                <w:color w:val="000000"/>
                <w:kern w:val="0"/>
                <w:sz w:val="18"/>
                <w:szCs w:val="18"/>
                <w:lang w:val="en-US" w:eastAsia="zh-CN"/>
              </w:rPr>
              <w:br w:type="textWrapping"/>
            </w:r>
            <w:r>
              <w:rPr>
                <w:rFonts w:cs="宋体" w:asciiTheme="minorEastAsia" w:hAnsiTheme="minorEastAsia" w:eastAsiaTheme="minorEastAsia"/>
                <w:color w:val="000000"/>
                <w:kern w:val="0"/>
                <w:sz w:val="18"/>
                <w:szCs w:val="18"/>
                <w:lang w:val="en-US" w:eastAsia="zh-CN"/>
              </w:rPr>
              <w:t>13</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要求模拟人配套的妇产科助产课程，可设置各种不同模拟病例进行病例练习，方便教学。</w:t>
            </w:r>
          </w:p>
          <w:p>
            <w:pPr>
              <w:keepNext w:val="0"/>
              <w:keepLines w:val="0"/>
              <w:pageBreakBefore w:val="0"/>
              <w:widowControl w:val="0"/>
              <w:numPr>
                <w:ilvl w:val="0"/>
                <w:numId w:val="2"/>
              </w:numPr>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lang w:val="en-US" w:eastAsia="zh-CN"/>
              </w:rPr>
            </w:pPr>
            <w:r>
              <w:rPr>
                <w:rFonts w:cs="宋体" w:asciiTheme="minorEastAsia" w:hAnsiTheme="minorEastAsia" w:eastAsiaTheme="minorEastAsia"/>
                <w:color w:val="000000"/>
                <w:kern w:val="0"/>
                <w:sz w:val="18"/>
                <w:szCs w:val="18"/>
                <w:lang w:val="en-US" w:eastAsia="zh-CN"/>
              </w:rPr>
              <w:t>无线控制,在房间的任何一个地方都能自由地控制、监测、总结</w:t>
            </w:r>
            <w:r>
              <w:rPr>
                <w:rFonts w:hint="eastAsia" w:cs="宋体" w:asciiTheme="minorEastAsia" w:hAnsiTheme="minorEastAsia" w:eastAsiaTheme="minorEastAsia"/>
                <w:color w:val="000000"/>
                <w:kern w:val="0"/>
                <w:sz w:val="18"/>
                <w:szCs w:val="18"/>
                <w:lang w:val="en-US" w:eastAsia="zh-CN"/>
              </w:rPr>
              <w:t>。</w:t>
            </w:r>
            <w:r>
              <w:rPr>
                <w:rFonts w:cs="宋体" w:asciiTheme="minorEastAsia" w:hAnsiTheme="minorEastAsia" w:eastAsiaTheme="minorEastAsia"/>
                <w:color w:val="000000"/>
                <w:kern w:val="0"/>
                <w:sz w:val="18"/>
                <w:szCs w:val="18"/>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原装进口，并提供彩页</w:t>
            </w:r>
            <w:r>
              <w:rPr>
                <w:rFonts w:hint="eastAsia" w:cs="宋体" w:asciiTheme="minorEastAsia" w:hAnsiTheme="minorEastAsia" w:eastAsiaTheme="minorEastAsia"/>
                <w:color w:val="000000"/>
                <w:kern w:val="0"/>
                <w:sz w:val="18"/>
                <w:szCs w:val="18"/>
              </w:rPr>
              <w:t>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68</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新生儿全身静脉穿刺模拟人</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1、该女婴解剖精确，体重4磅，身高 16英寸，用于教授和练习新生儿静脉穿刺、中心导管、PICC 线和脐管的护理。</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2、左右臂：肘正中、腋窝处的静脉注射。</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3、右腿：隐静脉、腘静脉的静脉注射。</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4、颈部和头部：颈静脉和颞静脉的静脉注射。</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5、逼真的静脉回流，确定针在静脉中的位置。</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6、逼真的脐部可以进行多次导管插入练习，而且回流的血液会验证穿刺是否准确。</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7、鼻和张开的口可插入鼻饲管，可行抽吸练习；同时可行鼻饲管的固定、敷料、净化、护理等操作。</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69</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婴儿头皮静脉注射模型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1、模型按六个月婴儿大小制作，质感真实。</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2、适用于0－12月婴儿进行颞部及颈部的注射、输液练习，穿刺成功后有回血产生。</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3、皮肤血管可更换。</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4、配有优质木质箱，便于携带储藏。</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5、原装进口，并提供彩页能佐证以上参数要求。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70</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婴幼儿腰穿模型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1、可训练婴儿腰部穿刺技巧。</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2、模型可放于侧卧位、直立位。</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3、当穿刺正确时，注入的液体可以流出。</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4、腰穿部位皮肤、肌肉、椎管可单独取出更换，操作方便。</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5、配有优质木质箱，便于携带储藏。</w:t>
            </w:r>
          </w:p>
          <w:p>
            <w:pPr>
              <w:keepNext w:val="0"/>
              <w:keepLines w:val="0"/>
              <w:pageBreakBefore w:val="0"/>
              <w:widowControl w:val="0"/>
              <w:kinsoku/>
              <w:wordWrap/>
              <w:overflowPunct/>
              <w:topLinePunct w:val="0"/>
              <w:autoSpaceDE/>
              <w:autoSpaceDN/>
              <w:bidi w:val="0"/>
              <w:adjustRightInd/>
              <w:snapToGrid/>
              <w:spacing w:line="252" w:lineRule="auto"/>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6、原装进口，并提供</w:t>
            </w:r>
            <w:r>
              <w:rPr>
                <w:rFonts w:hint="eastAsia" w:cs="宋体" w:asciiTheme="minorEastAsia" w:hAnsiTheme="minorEastAsia" w:eastAsiaTheme="minorEastAsia"/>
                <w:color w:val="000000"/>
                <w:kern w:val="0"/>
                <w:sz w:val="18"/>
                <w:szCs w:val="18"/>
                <w:lang w:val="en-US" w:eastAsia="zh-CN"/>
              </w:rPr>
              <w:t>样品及</w:t>
            </w:r>
            <w:r>
              <w:rPr>
                <w:rFonts w:hint="eastAsia" w:cs="宋体" w:asciiTheme="minorEastAsia" w:hAnsiTheme="minorEastAsia" w:eastAsiaTheme="minorEastAsia"/>
                <w:color w:val="000000"/>
                <w:kern w:val="0"/>
                <w:sz w:val="18"/>
                <w:szCs w:val="18"/>
              </w:rPr>
              <w:t>彩页能佐证以上参数要求。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71</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儿科胸穿模型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1、完全按小儿1:1制作，解剖标志明显，体内为完整的全身骨骼仿生结构。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2、具有完全仿真的头颈部，材质柔软、手感真实。 </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3、具有完整的解剖结构，四肢灵活，可摆放标准胸穿体位。</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4、可模拟穿刺过程中，病人出现胸膜反应的对症处理。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5、可模拟重症病人的半卧位胸腔穿刺。</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6、可叩诊病变区域为实音。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7、可行气胸穿刺，并体会推动注射器活塞的气胸压力。</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8、提供彩页能佐证以上参数要求。</w:t>
            </w:r>
          </w:p>
        </w:tc>
        <w:tc>
          <w:tcPr>
            <w:tcW w:w="456" w:type="dxa"/>
            <w:vAlign w:val="center"/>
          </w:tcPr>
          <w:p>
            <w:pP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72</w:t>
            </w:r>
          </w:p>
        </w:tc>
        <w:tc>
          <w:tcPr>
            <w:tcW w:w="1604" w:type="dxa"/>
            <w:vAlign w:val="center"/>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新生儿护理模型（男、女各一）</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1、模型为新生儿男婴，外型可爱逼真，关节灵活。</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2、可清晰触及前后囟门、冠状缝、矢状缝。</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3、新生儿抱持、包裹。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4、洗浴、抚触。</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5、换尿布、喂奶、清洁眼、耳、鼻。</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6、新生儿吸氧。</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7、脐部护理，脐带柔软真实。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8、体格指标测量，测量身长、体重、测量胸围、腹围、头围。</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10、体温测量：可行经肛温、经口测量。</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11、睾丸检查：可触及阴囊内的睾丸。</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12、提供彩页能佐证以上参数要求。</w:t>
            </w:r>
          </w:p>
        </w:tc>
        <w:tc>
          <w:tcPr>
            <w:tcW w:w="456" w:type="dxa"/>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4"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73</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bookmarkStart w:id="3" w:name="_GoBack"/>
            <w:r>
              <w:rPr>
                <w:rFonts w:hint="eastAsia" w:cs="宋体" w:asciiTheme="minorEastAsia" w:hAnsiTheme="minorEastAsia" w:eastAsiaTheme="minorEastAsia"/>
                <w:color w:val="000000"/>
                <w:kern w:val="0"/>
                <w:sz w:val="18"/>
                <w:szCs w:val="18"/>
              </w:rPr>
              <w:t>眼视网膜病变检查训练模型</w:t>
            </w:r>
            <w:bookmarkEnd w:id="3"/>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可使用直接眼底镜进行检查眼底。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带有电子控制系统，可设置各种不同眼底病变。</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lang w:val="en-US" w:eastAsia="zh-CN"/>
              </w:rPr>
              <w:t>3、</w:t>
            </w:r>
            <w:r>
              <w:rPr>
                <w:rFonts w:hint="eastAsia" w:cs="宋体" w:asciiTheme="minorEastAsia" w:hAnsiTheme="minorEastAsia" w:eastAsiaTheme="minorEastAsia"/>
                <w:color w:val="000000"/>
                <w:kern w:val="0"/>
                <w:sz w:val="18"/>
                <w:szCs w:val="18"/>
              </w:rPr>
              <w:t>提供≥28种不同的正常和眼底病变。</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3.1</w:t>
            </w:r>
            <w:r>
              <w:rPr>
                <w:rFonts w:hint="eastAsia" w:cs="宋体" w:asciiTheme="minorEastAsia" w:hAnsiTheme="minorEastAsia" w:eastAsiaTheme="minorEastAsia"/>
                <w:color w:val="000000"/>
                <w:kern w:val="0"/>
                <w:sz w:val="18"/>
                <w:szCs w:val="18"/>
              </w:rPr>
              <w:t>糖尿病视网膜病变：1）背景型糖尿病视网膜病变2）增生前期糖尿病视网膜病变3）增生性糖尿病视网膜病变4）黄斑病变5）光凝术糖尿病视网膜病变6）视网膜综合征；</w:t>
            </w:r>
          </w:p>
          <w:p>
            <w:pPr>
              <w:widowControl/>
              <w:jc w:val="left"/>
              <w:textAlignment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3.2</w:t>
            </w:r>
            <w:r>
              <w:rPr>
                <w:rFonts w:hint="eastAsia" w:cs="宋体" w:asciiTheme="minorEastAsia" w:hAnsiTheme="minorEastAsia" w:eastAsiaTheme="minorEastAsia"/>
                <w:color w:val="000000"/>
                <w:kern w:val="0"/>
                <w:sz w:val="18"/>
                <w:szCs w:val="18"/>
              </w:rPr>
              <w:t>常见的视网膜状况：7）正常视网膜8）青光眼9）视盘水肿10）视神经萎缩11）老年性黄斑变性（干）12）高血压性视网膜病变13）视网膜中央静脉堵塞14）视网膜中央动脉堵塞15）玻璃膜疣16）视网膜色素变性17）</w:t>
            </w:r>
            <w:r>
              <w:rPr>
                <w:rFonts w:hint="eastAsia" w:cs="宋体" w:asciiTheme="minorEastAsia" w:hAnsiTheme="minorEastAsia" w:eastAsiaTheme="minorEastAsia"/>
                <w:color w:val="000000"/>
                <w:kern w:val="0"/>
                <w:sz w:val="18"/>
                <w:szCs w:val="18"/>
              </w:rPr>
              <w:tab/>
            </w:r>
            <w:r>
              <w:rPr>
                <w:rFonts w:hint="eastAsia" w:cs="宋体" w:asciiTheme="minorEastAsia" w:hAnsiTheme="minorEastAsia" w:eastAsiaTheme="minorEastAsia"/>
                <w:color w:val="000000"/>
                <w:kern w:val="0"/>
                <w:sz w:val="18"/>
                <w:szCs w:val="18"/>
              </w:rPr>
              <w:t>视网膜有髓神经纤维18）高度近视19）视网膜分支静脉堵塞20）视网膜前膜静脉阻塞21）多发性视网膜出血22）视网膜脱离23）眼底血管样条纹24）良性视盘痣25）恶性黑色素瘤26）黄斑出血27）脉络膜痣28）黄斑区瘢痕。</w:t>
            </w:r>
          </w:p>
          <w:p>
            <w:pP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4、</w:t>
            </w:r>
            <w:r>
              <w:rPr>
                <w:rFonts w:hint="eastAsia" w:cs="宋体" w:asciiTheme="minorEastAsia" w:hAnsiTheme="minorEastAsia" w:eastAsiaTheme="minorEastAsia"/>
                <w:color w:val="000000"/>
                <w:kern w:val="0"/>
                <w:sz w:val="18"/>
                <w:szCs w:val="18"/>
              </w:rPr>
              <w:t>原装进口，提供样品及彩页佐证参数要求。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74</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耳内检查模型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可行耳内检查、诊断训练。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卡片式设计，更换病变方便，无需拆卸整个模型耳朵。</w:t>
            </w:r>
          </w:p>
          <w:p>
            <w:pP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r>
              <w:rPr>
                <w:rFonts w:hint="eastAsia" w:cs="宋体" w:asciiTheme="minorEastAsia" w:hAnsiTheme="minorEastAsia" w:eastAsiaTheme="minorEastAsia"/>
                <w:color w:val="000000"/>
                <w:kern w:val="0"/>
                <w:sz w:val="18"/>
                <w:szCs w:val="18"/>
                <w:lang w:val="en-US" w:eastAsia="zh-CN"/>
              </w:rPr>
              <w:t>3、</w:t>
            </w:r>
            <w:r>
              <w:rPr>
                <w:rFonts w:hint="eastAsia" w:cs="宋体" w:asciiTheme="minorEastAsia" w:hAnsiTheme="minorEastAsia" w:eastAsiaTheme="minorEastAsia"/>
                <w:color w:val="000000"/>
                <w:kern w:val="0"/>
                <w:sz w:val="18"/>
                <w:szCs w:val="18"/>
              </w:rPr>
              <w:t>共有≥48种正常/病变，投标时列明详细清单。</w:t>
            </w:r>
          </w:p>
          <w:p>
            <w:pP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4、</w:t>
            </w:r>
            <w:r>
              <w:rPr>
                <w:rFonts w:hint="eastAsia" w:cs="宋体" w:asciiTheme="minorEastAsia" w:hAnsiTheme="minorEastAsia" w:eastAsiaTheme="minorEastAsia"/>
                <w:color w:val="000000"/>
                <w:kern w:val="0"/>
                <w:sz w:val="18"/>
                <w:szCs w:val="18"/>
              </w:rPr>
              <w:t>原装进口，提供彩页佐证参数要求。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75</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针灸训练手臂模型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1、模拟一成人手臂；</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2、手臂外皮采用高仿真性材质制作，有皮肤纹理，触之柔软，手感真实；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3、解剖结构包括尺骨、桡骨、尺骨鹰嘴等；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4、可以进行上肢常用穴（42个）如合谷、曲池、列缺及上肢五腧穴等穴位的定位及针刺的示教、练习及考核；</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5、可以进行多种针刺方法的训练，针刺手感较为真实；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6、各穴位采用隐性标记方法，可在训练或考核中根据需要有选择的显现标记的穴位，也可对穴位的定位及针刺进行检测。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7、相关配件：针刺训练手臂1、套照明设备 1个、针灸针1套、定制LED光源 1套。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8、提供彩页佐证参数要求。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76</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针灸头部训练模型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一成人上半身；手臂外皮采用高仿真性材质制作，有皮肤纹理，触之柔软，手感真实；可以进行下半身常用穴位的定位及针刺示教、练习及考核；可以进行多种针刺方法的训练，针刺手感较为真实；各穴位采用隐性标记方法，可在训练或考核中根据需要有选择的显现标记的穴位，也可对穴位的定位及针刺进行检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2、模拟一成年男性的上半身，该人身高172cm，体重63kg，臀围98cm；</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3、同时具有与人体上半身相同的皮肤纹理及手感；</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4、头部模型上标记有常用穴位，如百会，四神聪，太阳，风池，头维，率谷，翳风，颊车，下关，地仓，四白，睛明，攒竹，鱼腰，耳门，听宫，听会，水沟，头临泣，印堂；</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5、头部上的穴位标记常见光下不可见，需要使用配备的专用光源的照射下方可显现。</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6、相关配件：针灸头部训练模型 1套、针灸针1套、定制LED光源 1套。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7、提供彩页佐证参数要求。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77</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针灸臀部训练模型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一成人下半身；手臂外皮采用高仿真性材质制作，有皮肤纹理，触之柔软，手感真实；可以进行下半身常用穴位的定位及针刺示教、练习及考核；可以进行多种针刺方法的训练，针刺手感较为真实；各穴位采用隐性标记方法，可在训练或考核中根据需要有选择的显现标记的穴位，也可对穴位的定位及针刺进行检测。</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2、模拟一成年男性的下半身，该人身高172cm，体重63kg，臀围98cm；</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3、同时具有与人体下半身相同的皮肤纹理及手感；</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4、臀部模型上标记有常用穴位，如环跳、长强、会阳、神阙、关元、气海、天枢、归来、大横、承扶、居髎、维道、五枢、带脉、腰阳关、大肠俞、小肠俞、膀胱俞、秩边、次髎；</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5、臀部上的穴位标记常见光下不可见，需要使用配备的专用光源的照射下方可显现。</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6、相关配件：针灸臀部训练模型1套、针灸针1套、定制LED光源1套。</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7、提供彩页佐证参数要求。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78</w:t>
            </w:r>
          </w:p>
        </w:tc>
        <w:tc>
          <w:tcPr>
            <w:tcW w:w="1604" w:type="dxa"/>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针灸腿部训练模型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1、模拟一成人腿部；</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2、腿部外皮采用高仿真性材质制作，有皮肤纹理，触之柔软，手感真实；</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3、解剖结构包括尺骨、桡骨、尺骨鹰嘴等；</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4、可以进行上肢常用穴（42一54个）及下肢五腧穴等穴位的定位及针刺的示教、练习及考核；</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5、可以进行多种针刺方法的训练，针刺手感较为真实；</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6、各穴位采用隐性标记方法，可在训练或考核中根据需要有选择的显现标记的穴位，也可对穴位的定位及针刺进行检测。</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7、相关配件：针刺训练腿部1套、照明设备1个、针灸针1套、定制LED光源1套。</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8、提供彩页佐证参数要求。</w:t>
            </w:r>
          </w:p>
        </w:tc>
        <w:tc>
          <w:tcPr>
            <w:tcW w:w="456" w:type="dxa"/>
            <w:vAlign w:val="center"/>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79</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胸腔闭式引流术训练模型</w:t>
            </w:r>
          </w:p>
        </w:tc>
        <w:tc>
          <w:tcPr>
            <w:tcW w:w="7297" w:type="dxa"/>
            <w:vAlign w:val="center"/>
          </w:tcPr>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成人躯干模型，质地柔软，触感真实，外观形象逼真；</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 xml:space="preserve">解剖结构准确，锁骨、胸骨、各肋骨、肋间隙可明显触知；  </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3、</w:t>
            </w:r>
            <w:r>
              <w:rPr>
                <w:rFonts w:hint="eastAsia" w:cs="宋体" w:asciiTheme="minorEastAsia" w:hAnsiTheme="minorEastAsia" w:eastAsiaTheme="minorEastAsia"/>
                <w:color w:val="000000"/>
                <w:kern w:val="0"/>
                <w:sz w:val="18"/>
                <w:szCs w:val="18"/>
              </w:rPr>
              <w:t>机械呼吸装置：标准化病人可通过模拟肺部呼吸，实现自主呼吸；挤压模型底座下方左侧/右侧的模拟肺部呼吸导管手捏球，可模拟胸式呼吸；挤压模型底座下方中部的模拟胸腔积气手捏球，可充盈模拟肺部，模拟气胸状态。</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4、</w:t>
            </w:r>
            <w:r>
              <w:rPr>
                <w:rFonts w:hint="eastAsia" w:cs="宋体" w:asciiTheme="minorEastAsia" w:hAnsiTheme="minorEastAsia" w:eastAsiaTheme="minorEastAsia"/>
                <w:color w:val="000000"/>
                <w:kern w:val="0"/>
                <w:sz w:val="18"/>
                <w:szCs w:val="18"/>
              </w:rPr>
              <w:t>（双侧）锁骨中线第2前肋间、（双侧）液前线或液中线第6肋间，可分别进行胸穿抽气、实施引流管置入。按压模拟肺部呼吸手捏球，连接负压引流装置，可见水封瓶内液面随呼吸上下波动。</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5、</w:t>
            </w:r>
            <w:r>
              <w:rPr>
                <w:rFonts w:hint="eastAsia" w:cs="宋体" w:asciiTheme="minorEastAsia" w:hAnsiTheme="minorEastAsia" w:eastAsiaTheme="minorEastAsia"/>
                <w:color w:val="000000"/>
                <w:kern w:val="0"/>
                <w:sz w:val="18"/>
                <w:szCs w:val="18"/>
              </w:rPr>
              <w:t>胸腔闭式引流术后护理：引流、换药、拔管等。</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6、</w:t>
            </w:r>
            <w:r>
              <w:rPr>
                <w:rFonts w:hint="eastAsia" w:cs="宋体" w:asciiTheme="minorEastAsia" w:hAnsiTheme="minorEastAsia" w:eastAsiaTheme="minorEastAsia"/>
                <w:color w:val="000000"/>
                <w:kern w:val="0"/>
                <w:sz w:val="18"/>
                <w:szCs w:val="18"/>
              </w:rPr>
              <w:t>提供彩页佐证参数要求。</w:t>
            </w:r>
          </w:p>
        </w:tc>
        <w:tc>
          <w:tcPr>
            <w:tcW w:w="456"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80</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全功能静脉穿刺仿真标准化病人</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1、仿真标准化病人取平卧位，肩枕过伸，头低并转向左侧，质地柔软，触感真实，外观形象逼真。</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2、解剖位置准确：锁骨、锁骨胸骨端、胸锁乳突肌、胸骨上窝、脐、腹股沟、腹股沟韧带等体表标志可明显感知。</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3、模拟颈动脉搏动、股动脉搏动。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4、可行颈内静脉穿刺训练、锁骨下静脉穿刺训练、颈外静脉穿刺训练、股静脉穿刺训练，穿刺有落空感，可抽出模拟静脉血。</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5、可行心脏漂浮导管术训练。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6、皮肤和模拟血管可更换，供应耗材。</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7、提供彩页佐证参数要求。</w:t>
            </w:r>
          </w:p>
        </w:tc>
        <w:tc>
          <w:tcPr>
            <w:tcW w:w="456"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81</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吸痰练习与气管切开护理仿真模型</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1、模型具有完全仿真的头颈部，材质柔软、手感真实。</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2、逼真的口腔：牙齿、舌、悬雍垂。</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3、逼真的气道：会厌、声门、喉、杓状软骨、声带、气管和左右支气管树。</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4、可进行经口腔吸痰法；经鼻腔吸痰法。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5、经人工气道吸痰法训练。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6、可进行气管套管的清洁与护理技术的训练。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7、可灌装模拟分泌液。</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8、提供彩页佐证参数要求。</w:t>
            </w:r>
          </w:p>
        </w:tc>
        <w:tc>
          <w:tcPr>
            <w:tcW w:w="456"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82</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开放性伤口止血包扎仿真标准化病人</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1、该模型用于创伤包扎止血训练、急诊急救训练。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2、模型具备开放前臂离断伤及下肢离断伤。</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3、将离断肢体血管与血泵相连，断肢残端血管可喷血，用于止血包扎急救操作训练。</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4、可用于考核止血包扎速度及包扎质量是否达标。</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5、提供彩页佐证参数要求。</w:t>
            </w:r>
          </w:p>
        </w:tc>
        <w:tc>
          <w:tcPr>
            <w:tcW w:w="456"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83</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腹腔镜训练模拟器</w:t>
            </w:r>
          </w:p>
        </w:tc>
        <w:tc>
          <w:tcPr>
            <w:tcW w:w="7297" w:type="dxa"/>
            <w:vAlign w:val="center"/>
          </w:tcPr>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1、系统采用了具有高度的真实性：</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1.1 手术环境的真实性：具有良好组织弹性模块。</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1.2 器械模拟的真实性：在模拟手术的中使用的是绝大部分来自临床的手术器械，操作手法几乎与临床一致，且手感真实。</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1.3 手术过程的真实性：手术过程完全根据临床步骤进行，画面清晰，手术过程具有高度的仿真性。</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2、软件系统对操作进行监视，操作过程中可进行拍照及视频录制。</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▲3、腹腔镜训练模拟器（训练箱）：</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3.1 模拟箱模拟成人腹部空间，通过图像采集器将模拟器内部的图像采集，传输到液晶监视器上，模拟器上设有两个相对独立的操作空间，手术器械通过这两个模拟TROCAR插入模拟器内部进行相关模块操作训练；</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3.2带有9个腔镜操作孔，可提供多人同时训练；</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3.3可进行扶镜训练，高清镜头可360度自由旋转，可根据操作需求调节升降，固定；</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3.4内置两个荧光灯，分别有单独的开关控制，可自由控制模拟器内部光纤强弱。</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4、图像采集器：采用1080P超高清摄像头，可手动调焦，配合操作更精准。</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 xml:space="preserve">▲5、液晶监视器、支架车： </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5.1采用19寸品牌触摸一体机，高清触摸屏；</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5.2 监视器固定在支架车上，可调节高度、前后距离，可左右180度旋转。</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5.3 支架车平台设计为可固定训练箱，不滑动；台车一侧设计为手术器械专用放置支架；抽屉设计为可存储所有的练习模块及电源线等；万向轮设计，可自由挪动和放置。</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6、腹腔镜训练模块，可练习多项技能，主要可以进行的操作：</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6.1基础和高级缝合（缝合打结训练模块）：训练正确使用持针器，并选择正确进针位置；训练临床各种打结方法，训练体内缝合技能。</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6.1.1推针,拉线和自由调针</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6.1.2.单手缝合</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6.1.3单手牵拉缝合</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6.1.4双手缝合</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6.1.5双手牵拉缝合</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6.1.6方结</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6.1.7外科结</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6.1.8自由结</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6.1.9连续缝合</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6.1.10间断缝合</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6.2 三维定位训练（搬移套柱训练模块）：环状物从A柱上取出，套放在其他立柱上。</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6.3 线管穿环（穿环训练模块）：线管道放置环上并一条直线通过；</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6.4 锯齿穿环（穿环训练模块）：绳子Z字形图案通过环。</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6.5 手眼协调（彩珠挂柱训练模块）：将不同颜色、大小的珠粒分别从栏内取出，归类放到指定栏内。</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训练学员定位能力和手眼协调能力。</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6.6 单手钢丝走环（钢丝走环训练模块）：移动的三个环从一侧到另一侧；</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6.7 双手钢丝走环（钢丝走环训练模块）：移动的三个环从一侧到另一侧；</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7、手术器械：直分离钳、弯分离钳、持针器、弯剪各1把。</w:t>
            </w:r>
          </w:p>
          <w:p>
            <w:pP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8、</w:t>
            </w:r>
            <w:r>
              <w:rPr>
                <w:rFonts w:hint="eastAsia" w:cs="宋体" w:asciiTheme="minorEastAsia" w:hAnsiTheme="minorEastAsia" w:eastAsiaTheme="minorEastAsia"/>
                <w:color w:val="000000"/>
                <w:kern w:val="0"/>
                <w:sz w:val="18"/>
                <w:szCs w:val="18"/>
              </w:rPr>
              <w:t>提供彩页佐证</w:t>
            </w:r>
            <w:r>
              <w:rPr>
                <w:rFonts w:hint="eastAsia" w:cs="宋体" w:asciiTheme="minorEastAsia" w:hAnsiTheme="minorEastAsia" w:eastAsiaTheme="minorEastAsia"/>
                <w:color w:val="000000"/>
                <w:kern w:val="0"/>
                <w:sz w:val="18"/>
                <w:szCs w:val="18"/>
                <w:lang w:val="en-US" w:eastAsia="zh-CN"/>
              </w:rPr>
              <w:t>以上</w:t>
            </w:r>
            <w:r>
              <w:rPr>
                <w:rFonts w:hint="eastAsia" w:cs="宋体" w:asciiTheme="minorEastAsia" w:hAnsiTheme="minorEastAsia" w:eastAsiaTheme="minorEastAsia"/>
                <w:color w:val="000000"/>
                <w:kern w:val="0"/>
                <w:sz w:val="18"/>
                <w:szCs w:val="18"/>
              </w:rPr>
              <w:t>参数要求。</w:t>
            </w:r>
          </w:p>
        </w:tc>
        <w:tc>
          <w:tcPr>
            <w:tcW w:w="456"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84</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sz w:val="18"/>
                <w:szCs w:val="18"/>
              </w:rPr>
              <w:t>临床医学培训考核系统</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一、基本架构：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1.不低于1年的免费系统及学习内容升级服务；</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2.免费的安装调试服务；</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3.系统采用C/S软件结构，包含电脑客户端软件、服务管理端。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二、临床医学技能培训与考核模块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▲1．临床技能培训项目需提供理论讲课讲义PPT、基本操作标准流程及视频、备物、题干（场景设定）、考点、评分标准等；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2．提供国家卫生计生委颁发的《住院医师规范化培训内容与标准(试行)》要求的临床常见技能操作的学习资料；</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 临床常见技能包含以下：</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3.1 体格检查：一般情况检查、头颈部检查、胸部检查、腹部检查、脊柱、四肢检查、门检查、神经系统检查等。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3.2基本操作能力：手术区消毒、手术区铺巾、切开、缝合、止血、打结、拆线、清创术、换药、手术刷手法、带无菌手套、穿脱手术衣、穿脱隔离衣、脊柱损伤搬运、四肢骨折现场急救外固定与搬运、开放性伤口的止血包扎、徒手心肺复苏（人工呼吸、胸外按压）、脓肿切开术、三腔二囊管止血法、动静脉穿刺术、胸腔穿刺术、腹腔穿刺术、腰椎穿刺术、骨髓穿刺术、电除颤、简易呼吸机的使用、妇科双合诊检查、阴道窥器使用、儿童生长发育测量、吸氧术、吸痰术、插胃管、导尿、雾化吸入、洗胃、催吐、灌肠、使用检耳镜、使用检眼镜、使用前鼻镜、心电图机的使用、便携式血糖仪的使用。</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三、住院医师在线理论考核模块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1.可按考核对象身份及时间在无需管理人员介入的情况下进行自动组题及安排考试，可适用的考试包括：实习医师毕业考核、三基考核、住院医师轮科出科考核、住院医师年度考核、住院医师结业模拟考核等；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▲2.题库中的所有题目有明确难度分级，难度分级不少于6级；</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3.系统根据考生身份，自动生成相应难度系数之试卷；也可根据医院要求自行修改难度系数；</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4.根据国家住院医师规范化培训内容及标准要求，结合专科情况，确定各专科出科技能考核内容、考核难度及通过率；</w:t>
            </w:r>
          </w:p>
          <w:p>
            <w:pPr>
              <w:rPr>
                <w:rFonts w:cs="宋体" w:asciiTheme="minorEastAsia" w:hAnsiTheme="minorEastAsia" w:eastAsiaTheme="minorEastAsia"/>
                <w:color w:val="000000"/>
                <w:kern w:val="0"/>
                <w:sz w:val="18"/>
                <w:szCs w:val="18"/>
              </w:rPr>
            </w:pPr>
            <w:bookmarkStart w:id="0" w:name="OLE_LINK22"/>
            <w:bookmarkStart w:id="1" w:name="OLE_LINK20"/>
            <w:bookmarkStart w:id="2" w:name="OLE_LINK21"/>
            <w:r>
              <w:rPr>
                <w:rFonts w:hint="eastAsia" w:cs="宋体" w:asciiTheme="minorEastAsia" w:hAnsiTheme="minorEastAsia" w:eastAsiaTheme="minorEastAsia"/>
                <w:color w:val="000000"/>
                <w:kern w:val="0"/>
                <w:sz w:val="18"/>
                <w:szCs w:val="18"/>
              </w:rPr>
              <w:t>5.</w:t>
            </w:r>
            <w:bookmarkEnd w:id="0"/>
            <w:bookmarkEnd w:id="1"/>
            <w:bookmarkEnd w:id="2"/>
            <w:r>
              <w:rPr>
                <w:rFonts w:hint="eastAsia" w:cs="宋体" w:asciiTheme="minorEastAsia" w:hAnsiTheme="minorEastAsia" w:eastAsiaTheme="minorEastAsia"/>
                <w:color w:val="000000"/>
                <w:kern w:val="0"/>
                <w:sz w:val="18"/>
                <w:szCs w:val="18"/>
              </w:rPr>
              <w:t>试卷管理：试卷生成、考试时间段设置、考试时间智能化管理、自动组题、修改试卷、试卷管理权限设置、人员名单自动（人工）智能导入、试卷导出、试卷打印、试卷删除等；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6.试题题库管理：添加试题、试题删除、试题修改、试题查询、试题使用情况统计、组题规则管理等；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7.根据医院具体要求提供考试相关的答题、成绩等统计和分析报表功能；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8.要求题库内总单选题有效量不少于20万题。</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9.提供国家卫生计生委颁发的《住院医师规范化培训内容与标准(试行)》要求的全部的34个学科（涵盖了52个三级学科）的理论学习及考核内容；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10.提供以下常见症状鉴别能力的学习资料，包括相应的练习题：头痛、头晕、咳嗽、心悸、胸痛、腹痛、腰痛、关节痛、发热、腹泻、失眠、消瘦、乏力、贫血等症状。</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11.提供以下医疗文书书写能力的学习资料：门诊病历、急诊病历、健康档案、慢性病管理随访记录。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12.提供以下常见疾病诊断处理能力（包括临床特征、诊断、鉴别诊断、处理原则、预防、转诊指征、流程管理、注意事项等）的学习资料，包括相应的练习题：</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 心血管疾病（高血压、冠心病、心功能不全、心律失常、心肌炎）；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 呼吸系统疾病（上呼吸道感染、急慢性支气管炎、肺炎（含小儿肺炎）、（包括小儿哮喘）、慢性阻塞性肺病、胸膜炎）；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 消化系统疾病（消化性溃疡、胃炎、反流性食道炎、腹泻（包括婴幼儿腹泻）、脂肪肝、肝硬化、阑尾炎、胆石症、急慢性胆囊炎、急性胰腺炎、腹外疝、食物中毒）；</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 代谢性疾病（糖尿病、血脂异常、甲状腺功能亢进、甲状腺功能减低、甲状腺肿、痛风）；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 泌尿系统疾病（泌尿系感染、泌尿系结石、急慢性肾小球肾炎、肾病综合征、急慢性肾功能不全、前列腺疾病）；</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 神经系统疾病（出血性和缺血性脑血管病、痴呆）；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 其它外科疾病（软组织感染、急性乳腺炎、下肢静脉曲张、骨关节疾病；</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 妇科疾病（阴道炎、宫颈炎、盆腔炎、月经失调、子宫脱垂）；</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 儿科疾病（新生儿黄疸、儿童营养不良和肥胖症、佝偻病、小儿高热惊厥）；</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 常见传染病，包括识别、报告流程、转诊指征及注意事项、预防（霍乱、脊髓灰质炎、鼠疫、人感染高致病性禽流感、SARS、病毒性肝炎、肺结核、菌性痢疾、麻疹、风疹水痘、流行性腮腺炎、猩红热、流行性脑脊髓膜炎、流行性乙型脑炎、白喉、百日咳、流行性出血热、布鲁氏菌病、登革热、艾滋病、手足口病、流行性感冒）；</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 常见精神疾病（精神分裂症、焦虑症、抑郁症）；</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 常见寄生虫病（血吸虫病、疟疾、包虫病、黑热病、肠道寄生虫病、食源性寄生虫病）；</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13.提供以下常见急诊急救能力的学习资料，包括相应的练习题：</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 急诊常见症状与问题的诊断、鉴别诊断、处理原则、转诊流程、管理注意事项（高热、昏迷、头痛、抽搐、晕厥、急性胸痛、心绞痛、心肌梗死、心功能不全、急性腹痛、呼吸困难、咯血、呕血、便血、血尿、鼻衄、电解质紊乱、休克、中毒、意外伤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 常见急救药物的正确使用（强心药、利尿药、抗心律失常药、解痉平喘药、镇痛镇静药、止血药、解毒药）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3）其它，包括 院前急救的基本原则与方法、理化因素所致伤害的处理原则和方法、使用救护车转运病人的注意事项和转诊前的准备。</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提供以下相关内容的学习资料，包括相应的练习题：社区慢性病管理与健康宣教能力，包括社区慢性病的全科管理、生命周期及其健康维护的原则与基本方法、社会重点人群保健及健康教育有关的原则方法、疾病（重大疾病与心理问题）复检的原则与方法、双向转诊原则与方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15.提供以下相关内容的学习资料：人文精神与沟通能力  包括医德医风、人文关怀、卫生法律法规、从业行为规范、沟通交流能力、团队协作能力。</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四、全科医师在线理论考核模块</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1.可按考核对象身份及时间在无需管理人员介入的情况下进行自动组题及安排考试，可适用全科医师考核；</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2.题库中的所有题目有明确难度分级，难度分级不少于6级；</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3.系统根据考生身份，自动生成相应难度系数之试卷；也可根据医院要求自行修改难度系数；</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4.根据国家全科医师规范化培训内容及标准要求，结合专科情况，确定各专科出科技能考核内容、考核难度及通过率；</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5.试卷管理：试卷生成、考试时间段设置、考试时间智能化管理、自动组题、修改试卷、试卷管理权限设置、人员名单自动（人工）智能导入、试卷导出、试卷打印、试卷删除等；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6.试题题库管理：添加试题、试题删除、试题修改、试题查询、试题使用情况统计、组题规则管理等；</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7.根据医院具体要求提供考试相关的答题、成绩等统计和分析报表功能；</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8.要求题库内总单选题有效量不少于20万题。</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9.提供国家卫生计生委颁发的《全科医师规范化培训内容与标准(试行)》要求的全部的34个学科（涵盖了52个三级学科）的理论学习及考核内容；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10.提供以下常见症状鉴别能力的学习资料，包括相应的练习题：头痛、头晕、咳嗽、心悸、胸痛、腹痛、腰痛、关节痛、发热、腹泻、失眠、消瘦、乏力、贫血等症状。</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11.提供以下医疗文书书写能力的学习资料：门诊病历、急诊病历、健康档案、慢性病管理随访记录。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12.提供以下常见疾病诊断处理能力（包括临床特征、诊断、鉴别诊断、处理原则、预防、转诊指征、流程管理、注意事项等）的学习资料，包括相应的练习题：</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 心血管疾病（高血压、冠心病、心功能不全、心律失常、心肌炎）；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 呼吸系统疾病（上呼吸道感染、急慢性支气管炎、肺炎（含小儿肺炎）、（包括小儿哮喘）、慢性阻塞性肺病、胸膜炎）；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 消化系统疾病（消化性溃疡、胃炎、反流性食道炎、腹泻（包括婴幼儿腹泻）、脂肪肝、肝硬化、阑尾炎、胆石症、急慢性胆囊炎、急性胰腺炎、腹外疝、食物中毒）；</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 代谢性疾病（糖尿病、血脂异常、甲状腺功能亢进、甲状腺功能减低、甲状腺肿、痛风）；</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 泌尿系统疾病（泌尿系感染、泌尿系结石、急慢性肾小球肾炎、肾病综合征、急慢性肾功能不全、前列腺疾病）；</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 神经系统疾病（出血性和缺血性脑血管病、痴呆）；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 其它外科疾病（软组织感染、急性乳腺炎、下肢静脉曲张、骨关节疾病；</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 妇科疾病（阴道炎、宫颈炎、盆腔炎、月经失调、子宫脱垂）；</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9） 儿科疾病（新生儿黄疸、儿童营养不良和肥胖症、佝偻病、小儿高热惊厥）；</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10） 常见传染病，包括识别、报告流程、转诊指征及注意事项、预防（霍乱、脊髓灰质炎、鼠疫、人感染高致病性禽流感、SARS、病毒性肝炎、肺结核、菌性痢疾、麻疹、风疹水痘、流行性腮腺炎、猩红热、流行性脑脊髓膜炎、流行性乙型脑炎、白喉、百日咳、流行性出血热、布鲁氏菌病、登革热、艾滋病、手足口病、流行性感冒）；</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11） 常见精神疾病（精神分裂症、焦虑症、抑郁症）；</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12） 常见寄生虫病（血吸虫病、疟疾、包虫病、黑热病、肠道寄生虫病、食源性寄生虫病）；</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13.提供以下常见急诊急救能力的学习资料，包括相应的练习题：</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 急诊常见症状与问题的诊断、鉴别诊断、处理原则、转诊流程、管理注意事项（高热、昏迷、头痛、抽搐、晕厥、急性胸痛、心绞痛、心肌梗死、心功能不全、急性腹痛、呼吸困难、咯血、呕血、便血、血尿、鼻衄、电解质紊乱、休克、中毒、意外伤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 常见急救药物的正确使用（强心药、利尿药、抗心律失常药、解痉平喘药、镇痛镇静药、止血药、解毒药）</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3）其它，包括 院前急救的基本原则与方法、理化因素所致伤害的处理原则和方法、使用救护车转运病人的注意事项和转诊前的准备。</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14.提供以下相关内容的学习资料，包括相应的练习题：社区慢性病管理与健康宣教能力，包括社区慢性病的全科管理、生命周期及其健康维护的原则与基本方法、社会重点人群保健及健康教育有关的原则方法、疾病（重大疾病与心理问题）复检的原则与方法、双向转诊原则与方法。</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15.提供以下相关内容的学习资料：人文精神与沟通能力  包括医德医风、人文关怀、卫生法律法规、从业行为规范、沟通交流能力、团队协作能力。</w:t>
            </w:r>
          </w:p>
        </w:tc>
        <w:tc>
          <w:tcPr>
            <w:tcW w:w="456"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85</w:t>
            </w:r>
          </w:p>
        </w:tc>
        <w:tc>
          <w:tcPr>
            <w:tcW w:w="1604"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sz w:val="18"/>
                <w:szCs w:val="18"/>
              </w:rPr>
              <w:t>项目操作台</w:t>
            </w:r>
          </w:p>
        </w:tc>
        <w:tc>
          <w:tcPr>
            <w:tcW w:w="7297" w:type="dxa"/>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1、规格尺寸：≥1200*600*800（mm）。</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2、功能要求：台面上可进行项目操作，台面下可储物，带轮可移动，采用铝木框架结构。</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主框架：采用立柱≥50*60*1.5mm、横梁≥40*30*1.5mm（实际测量尺寸）的铝型材复合框结构，其表面经酸洗有环氧树脂喷涂处理，连接处采用模具成型锌合金插接件。防腐蚀，不生锈，承重性能良好（承重≥150kg）。</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4、台面：采用厚≥15mm环氧树脂板（黑色），耐刻刮；台面四周各出沿50mm；边缘加厚到30mm。</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5、箱体：采用优质≥15mm厚E1级三聚氰胺中密度板，以2mm厚PVC封边。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6、活动层板：采用≥18mm厚E1级三聚氰胺中密度板，以2mm厚PVC封边。层板下端做加固处理，层板承重40KG以上。</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7、柜门：采用≥15mm厚E1级三聚氰胺中密度板，铝合金山字槽封边，面板颜色可选。</w:t>
            </w:r>
          </w:p>
          <w:p>
            <w:pP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8、配套部件：拉手采用不锈钢弓型拉手。铰链采用全开105度，十万次寿命保证，耐腐蚀、承重、经久耐用。地脚采用万向轮，带刹车装置，整体实验台能移动。</w:t>
            </w:r>
          </w:p>
        </w:tc>
        <w:tc>
          <w:tcPr>
            <w:tcW w:w="456" w:type="dxa"/>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86</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沙发</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1、优质西皮，不锈钢架子；</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2、特性：细腻、光滑、柔韧度好、透气性能佳；</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3、海绵：40高密度回弹性海绵。</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87</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茶几</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1、基材：福建“福人”E1级绿色环保型中密度板，甲醛释放量符合E1级标准。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2、木皮：美国进口“大西洋”胡桃木皮贴面（厚度≥0.6mm），经过7-9道涂研工艺处理，具有防火、防潮、强度大、韧性好、耐磨损、抛光性好、木纹清晰、优美自然等特点。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3、油漆：德国进口“易涂宝”聚脂油漆，无苯、绿色环保，漆膜硬度≥2H。</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4、粘胶：德国进口“DORUS”优质环保粘胶剂，甲醛释放量符合欧洲E1级国际环保标准。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5、五金件：德国进口“BMB”优质五金配件。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88</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办公桌</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1、基材：福建“福人”E1级绿色环保型中密度板，甲醛释放量符合E1级标准。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2、木皮：美国进口“大西洋”胡桃木皮贴面（厚度≥0.6mm），经过7-9道涂研工艺处理，具有防火、防潮、强度大、韧性好、耐磨损、抛光性好、木纹清晰、优美自然等特点。</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3、油漆：德国进口“易涂宝”聚脂油漆，无苯、绿色环保，漆膜硬度≥2H。</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4、粘胶：德国进口“DORUS”优质环保粘胶剂，甲醛释放量符合欧洲E1级国际环保标准。</w:t>
            </w:r>
          </w:p>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5、五金件：德国进口“BMB”优质五金配件。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89</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办公桌</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贴面板材：国际E-1级“标准”MFC双面环保板,优质绿色环保产品,甲醛含量≤1.0mg/L,密度≥760kg/m3,静曲张度≥51.2Mpa,吸水膨胀率≤8.1%，钢架结构，表面静电喷粉处理，</w:t>
            </w: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封边用材：2mm厚同色PVC胶边，优质五金配件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cs="宋体"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90</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讲台</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贴面板材：国际E-1级“标准”MFC双面环保板,优质绿色环保产品,甲醛含量≤1.0mg/L,密度≥760kg/m3,静曲张 度≥51.2Mpa,吸水膨胀率≤8.1%，钢架结构，表面静电喷粉处理，</w:t>
            </w: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封边用材：2mm厚同色PVC胶边，优质五金配件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91</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网椅</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黑色胶壳配件，加厚2.5MM蝴蝶底盘，圆管压铸电镀脚，万向静音PU轮。</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92</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条桌</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贴面板材：国际E-1级“标准”MFC双面环保板,优质绿色环保产品,甲醛含量≤1.0mg/L,密度≥760kg/m3,静曲张 度≥51.2Mpa,吸水膨胀率≤8.1%，钢架结构，表面静电喷粉处理，</w:t>
            </w: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封边用材：2mm厚同色PVC胶边，优质五金配件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93</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椅子</w:t>
            </w:r>
          </w:p>
        </w:tc>
        <w:tc>
          <w:tcPr>
            <w:tcW w:w="7297" w:type="dxa"/>
            <w:vAlign w:val="center"/>
          </w:tcPr>
          <w:p>
            <w:pPr>
              <w:numPr>
                <w:ilvl w:val="0"/>
                <w:numId w:val="3"/>
              </w:numP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优质西皮，</w:t>
            </w:r>
          </w:p>
          <w:p>
            <w:pPr>
              <w:numPr>
                <w:ilvl w:val="0"/>
                <w:numId w:val="3"/>
              </w:num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94</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条桌</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贴面板材：国际E-1级“标准”MFC双面环保板,优质绿色环保产品,甲醛含量≤1.0mg/L,密度≥760kg/m3,静曲张 度≥51.2Mpa,吸水膨胀率≤8.1%，钢架结构，表面静电喷粉处理，</w:t>
            </w: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封边用材：2mm厚同色PVC胶边，优质五金配件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95</w:t>
            </w:r>
          </w:p>
        </w:tc>
        <w:tc>
          <w:tcPr>
            <w:tcW w:w="1604" w:type="dxa"/>
            <w:vAlign w:val="center"/>
          </w:tcPr>
          <w:p>
            <w:pPr>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椅子</w:t>
            </w:r>
          </w:p>
        </w:tc>
        <w:tc>
          <w:tcPr>
            <w:tcW w:w="7297" w:type="dxa"/>
            <w:vAlign w:val="center"/>
          </w:tcPr>
          <w:p>
            <w:pPr>
              <w:numPr>
                <w:ilvl w:val="0"/>
                <w:numId w:val="4"/>
              </w:numP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优质西皮，</w:t>
            </w:r>
          </w:p>
          <w:p>
            <w:pPr>
              <w:numPr>
                <w:ilvl w:val="0"/>
                <w:numId w:val="4"/>
              </w:num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96</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会议椅</w:t>
            </w:r>
          </w:p>
        </w:tc>
        <w:tc>
          <w:tcPr>
            <w:tcW w:w="7297" w:type="dxa"/>
            <w:vAlign w:val="center"/>
          </w:tcPr>
          <w:p>
            <w:pPr>
              <w:numPr>
                <w:ilvl w:val="0"/>
                <w:numId w:val="5"/>
              </w:numP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rPr>
              <w:t>优质西皮，橡木架子</w:t>
            </w:r>
            <w:r>
              <w:rPr>
                <w:rFonts w:hint="eastAsia" w:cs="宋体" w:asciiTheme="minorEastAsia" w:hAnsiTheme="minorEastAsia" w:eastAsiaTheme="minorEastAsia"/>
                <w:color w:val="000000"/>
                <w:kern w:val="0"/>
                <w:sz w:val="18"/>
                <w:szCs w:val="18"/>
                <w:lang w:eastAsia="zh-CN"/>
              </w:rPr>
              <w:t>。</w:t>
            </w:r>
          </w:p>
          <w:p>
            <w:pPr>
              <w:numPr>
                <w:ilvl w:val="0"/>
                <w:numId w:val="5"/>
              </w:num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细腻、光滑、柔韧度好、透气性能佳；</w:t>
            </w:r>
          </w:p>
          <w:p>
            <w:pPr>
              <w:numPr>
                <w:ilvl w:val="0"/>
                <w:numId w:val="5"/>
              </w:num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海绵：40高密度回弹性海绵。</w:t>
            </w:r>
          </w:p>
          <w:p>
            <w:pPr>
              <w:numPr>
                <w:ilvl w:val="0"/>
                <w:numId w:val="5"/>
              </w:num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油漆：台湾“大宝”油漆。</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97</w:t>
            </w:r>
          </w:p>
        </w:tc>
        <w:tc>
          <w:tcPr>
            <w:tcW w:w="1604"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铁皮柜</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1、基材：采用上海“宝钢”一级冷扎板，经过切割弯曲，二氧化碳保护焊成形，经打磨、抛光、除油、酸洗、磷化等处理，表面静电喷塑。板材厚度不小于0.6mm。</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2、工艺：焊接部分采用高标准熔接焊，表面平整光滑。</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3、柜面：柜面采用绿色环保型粉末静电喷塑，对人体及周围环境不产生危害，无毒、无副作用，使用时无异味。</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4、五金：专用优质五金配件。</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5、颜色:灰白色</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0" w:type="dxa"/>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98</w:t>
            </w:r>
          </w:p>
        </w:tc>
        <w:tc>
          <w:tcPr>
            <w:tcW w:w="1604" w:type="dxa"/>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储物柜</w:t>
            </w:r>
          </w:p>
        </w:tc>
        <w:tc>
          <w:tcPr>
            <w:tcW w:w="7297" w:type="dxa"/>
            <w:vAlign w:val="center"/>
          </w:tcPr>
          <w:p>
            <w:pP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1、</w:t>
            </w:r>
            <w:r>
              <w:rPr>
                <w:rFonts w:hint="eastAsia" w:cs="宋体" w:asciiTheme="minorEastAsia" w:hAnsiTheme="minorEastAsia" w:eastAsiaTheme="minorEastAsia"/>
                <w:color w:val="000000"/>
                <w:kern w:val="0"/>
                <w:sz w:val="18"/>
                <w:szCs w:val="18"/>
              </w:rPr>
              <w:t>贴面板材：国际E-1级“标准”MFC双面环保板,优质绿色环保产品,甲醛含量≤1.0mg/L,密度≥760kg/m3,静曲张度≥51.2Mpa,吸水膨胀率≤8.1%，钢架结构，表面静电喷粉处理，</w:t>
            </w:r>
            <w:r>
              <w:rPr>
                <w:rFonts w:hint="eastAsia" w:cs="宋体" w:asciiTheme="minorEastAsia" w:hAnsiTheme="minorEastAsia" w:eastAsiaTheme="minorEastAsia"/>
                <w:color w:val="000000"/>
                <w:kern w:val="0"/>
                <w:sz w:val="18"/>
                <w:szCs w:val="18"/>
                <w:lang w:val="en-US" w:eastAsia="zh-CN"/>
              </w:rPr>
              <w:t>2、</w:t>
            </w:r>
            <w:r>
              <w:rPr>
                <w:rFonts w:hint="eastAsia" w:cs="宋体" w:asciiTheme="minorEastAsia" w:hAnsiTheme="minorEastAsia" w:eastAsiaTheme="minorEastAsia"/>
                <w:color w:val="000000"/>
                <w:kern w:val="0"/>
                <w:sz w:val="18"/>
                <w:szCs w:val="18"/>
              </w:rPr>
              <w:t>封边用材：2mm厚同色PVC胶边，优质五金配件</w:t>
            </w:r>
          </w:p>
        </w:tc>
        <w:tc>
          <w:tcPr>
            <w:tcW w:w="456" w:type="dxa"/>
            <w:vAlign w:val="center"/>
          </w:tcPr>
          <w:p>
            <w:pPr>
              <w:widowControl/>
              <w:jc w:val="center"/>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color w:val="000000"/>
                <w:kern w:val="0"/>
                <w:sz w:val="18"/>
                <w:szCs w:val="18"/>
              </w:rPr>
              <w:t>10</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3"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216BB"/>
    <w:multiLevelType w:val="singleLevel"/>
    <w:tmpl w:val="87B216BB"/>
    <w:lvl w:ilvl="0" w:tentative="0">
      <w:start w:val="1"/>
      <w:numFmt w:val="decimal"/>
      <w:suff w:val="nothing"/>
      <w:lvlText w:val="%1、"/>
      <w:lvlJc w:val="left"/>
    </w:lvl>
  </w:abstractNum>
  <w:abstractNum w:abstractNumId="1">
    <w:nsid w:val="AF859E7E"/>
    <w:multiLevelType w:val="singleLevel"/>
    <w:tmpl w:val="AF859E7E"/>
    <w:lvl w:ilvl="0" w:tentative="0">
      <w:start w:val="1"/>
      <w:numFmt w:val="decimal"/>
      <w:suff w:val="nothing"/>
      <w:lvlText w:val="%1、"/>
      <w:lvlJc w:val="left"/>
    </w:lvl>
  </w:abstractNum>
  <w:abstractNum w:abstractNumId="2">
    <w:nsid w:val="F2A003F8"/>
    <w:multiLevelType w:val="singleLevel"/>
    <w:tmpl w:val="F2A003F8"/>
    <w:lvl w:ilvl="0" w:tentative="0">
      <w:start w:val="14"/>
      <w:numFmt w:val="decimal"/>
      <w:suff w:val="nothing"/>
      <w:lvlText w:val="%1、"/>
      <w:lvlJc w:val="left"/>
    </w:lvl>
  </w:abstractNum>
  <w:abstractNum w:abstractNumId="3">
    <w:nsid w:val="4CFC8377"/>
    <w:multiLevelType w:val="singleLevel"/>
    <w:tmpl w:val="4CFC8377"/>
    <w:lvl w:ilvl="0" w:tentative="0">
      <w:start w:val="1"/>
      <w:numFmt w:val="decimal"/>
      <w:suff w:val="nothing"/>
      <w:lvlText w:val="%1、"/>
      <w:lvlJc w:val="left"/>
    </w:lvl>
  </w:abstractNum>
  <w:abstractNum w:abstractNumId="4">
    <w:nsid w:val="52338311"/>
    <w:multiLevelType w:val="singleLevel"/>
    <w:tmpl w:val="52338311"/>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55870"/>
    <w:rsid w:val="00001920"/>
    <w:rsid w:val="000019BB"/>
    <w:rsid w:val="000057BA"/>
    <w:rsid w:val="00005CDB"/>
    <w:rsid w:val="000068EB"/>
    <w:rsid w:val="00013557"/>
    <w:rsid w:val="0002580A"/>
    <w:rsid w:val="000300E6"/>
    <w:rsid w:val="0003235E"/>
    <w:rsid w:val="0003295D"/>
    <w:rsid w:val="00032E21"/>
    <w:rsid w:val="00033BF2"/>
    <w:rsid w:val="0003477D"/>
    <w:rsid w:val="00044890"/>
    <w:rsid w:val="00045D1B"/>
    <w:rsid w:val="00050E81"/>
    <w:rsid w:val="000533A6"/>
    <w:rsid w:val="00053842"/>
    <w:rsid w:val="00053F3D"/>
    <w:rsid w:val="00055D4E"/>
    <w:rsid w:val="000631F5"/>
    <w:rsid w:val="000670CB"/>
    <w:rsid w:val="00071320"/>
    <w:rsid w:val="00073134"/>
    <w:rsid w:val="000747CA"/>
    <w:rsid w:val="00077BEE"/>
    <w:rsid w:val="00083D78"/>
    <w:rsid w:val="00083E01"/>
    <w:rsid w:val="00085247"/>
    <w:rsid w:val="00085635"/>
    <w:rsid w:val="00086719"/>
    <w:rsid w:val="0009058E"/>
    <w:rsid w:val="00092E25"/>
    <w:rsid w:val="000943CD"/>
    <w:rsid w:val="000969B5"/>
    <w:rsid w:val="000A1B22"/>
    <w:rsid w:val="000A27F4"/>
    <w:rsid w:val="000B1E48"/>
    <w:rsid w:val="000B2866"/>
    <w:rsid w:val="000B3451"/>
    <w:rsid w:val="000B4A8F"/>
    <w:rsid w:val="000B4C26"/>
    <w:rsid w:val="000C52AB"/>
    <w:rsid w:val="000D2AAD"/>
    <w:rsid w:val="000D3271"/>
    <w:rsid w:val="000D40DB"/>
    <w:rsid w:val="000E4294"/>
    <w:rsid w:val="000E592E"/>
    <w:rsid w:val="000E623D"/>
    <w:rsid w:val="000E66EE"/>
    <w:rsid w:val="000E6BE5"/>
    <w:rsid w:val="000F4B40"/>
    <w:rsid w:val="000F5453"/>
    <w:rsid w:val="000F5CD7"/>
    <w:rsid w:val="00101FAC"/>
    <w:rsid w:val="0010252C"/>
    <w:rsid w:val="00104D6A"/>
    <w:rsid w:val="00106365"/>
    <w:rsid w:val="001075F4"/>
    <w:rsid w:val="00107D6F"/>
    <w:rsid w:val="00112457"/>
    <w:rsid w:val="00114293"/>
    <w:rsid w:val="00115E75"/>
    <w:rsid w:val="00117F39"/>
    <w:rsid w:val="0012193B"/>
    <w:rsid w:val="001242DD"/>
    <w:rsid w:val="00125149"/>
    <w:rsid w:val="0012605F"/>
    <w:rsid w:val="00135941"/>
    <w:rsid w:val="001369A0"/>
    <w:rsid w:val="001444A9"/>
    <w:rsid w:val="00147611"/>
    <w:rsid w:val="001514AD"/>
    <w:rsid w:val="001578F6"/>
    <w:rsid w:val="001602FB"/>
    <w:rsid w:val="001611E8"/>
    <w:rsid w:val="001613EA"/>
    <w:rsid w:val="0016250D"/>
    <w:rsid w:val="00163D14"/>
    <w:rsid w:val="00170ECA"/>
    <w:rsid w:val="00171BC7"/>
    <w:rsid w:val="0017470F"/>
    <w:rsid w:val="00174795"/>
    <w:rsid w:val="00175A49"/>
    <w:rsid w:val="00177396"/>
    <w:rsid w:val="001809C9"/>
    <w:rsid w:val="00181B5C"/>
    <w:rsid w:val="00181DF3"/>
    <w:rsid w:val="001909BF"/>
    <w:rsid w:val="00194BD2"/>
    <w:rsid w:val="0019770E"/>
    <w:rsid w:val="001A2EB2"/>
    <w:rsid w:val="001A345A"/>
    <w:rsid w:val="001A3E56"/>
    <w:rsid w:val="001B0BE9"/>
    <w:rsid w:val="001B0F13"/>
    <w:rsid w:val="001B3DA1"/>
    <w:rsid w:val="001B7B7F"/>
    <w:rsid w:val="001C110E"/>
    <w:rsid w:val="001C7D07"/>
    <w:rsid w:val="001D27A1"/>
    <w:rsid w:val="001D4C78"/>
    <w:rsid w:val="001D5232"/>
    <w:rsid w:val="001D6780"/>
    <w:rsid w:val="001D752F"/>
    <w:rsid w:val="001D7B12"/>
    <w:rsid w:val="001E05FC"/>
    <w:rsid w:val="001E1E7E"/>
    <w:rsid w:val="001E64A2"/>
    <w:rsid w:val="001E6EB0"/>
    <w:rsid w:val="001E7F9E"/>
    <w:rsid w:val="001F12A3"/>
    <w:rsid w:val="001F199F"/>
    <w:rsid w:val="001F1CD8"/>
    <w:rsid w:val="001F3A15"/>
    <w:rsid w:val="001F3E62"/>
    <w:rsid w:val="001F47D5"/>
    <w:rsid w:val="001F4A9E"/>
    <w:rsid w:val="001F7D4F"/>
    <w:rsid w:val="00201941"/>
    <w:rsid w:val="00202900"/>
    <w:rsid w:val="0020626C"/>
    <w:rsid w:val="002062EB"/>
    <w:rsid w:val="002067FB"/>
    <w:rsid w:val="00207CFC"/>
    <w:rsid w:val="00211350"/>
    <w:rsid w:val="002122B1"/>
    <w:rsid w:val="00214413"/>
    <w:rsid w:val="00217340"/>
    <w:rsid w:val="00217B53"/>
    <w:rsid w:val="00220CB5"/>
    <w:rsid w:val="0022136A"/>
    <w:rsid w:val="00222C6A"/>
    <w:rsid w:val="0022743B"/>
    <w:rsid w:val="00227AC1"/>
    <w:rsid w:val="00230FBA"/>
    <w:rsid w:val="002310AD"/>
    <w:rsid w:val="00232F1C"/>
    <w:rsid w:val="00233284"/>
    <w:rsid w:val="00236DFE"/>
    <w:rsid w:val="0023710F"/>
    <w:rsid w:val="002422B9"/>
    <w:rsid w:val="002444A2"/>
    <w:rsid w:val="00245E8E"/>
    <w:rsid w:val="002462AB"/>
    <w:rsid w:val="00247446"/>
    <w:rsid w:val="00251AE4"/>
    <w:rsid w:val="002532E7"/>
    <w:rsid w:val="002540A5"/>
    <w:rsid w:val="002670A7"/>
    <w:rsid w:val="00275B45"/>
    <w:rsid w:val="002765F7"/>
    <w:rsid w:val="002766BF"/>
    <w:rsid w:val="00285D85"/>
    <w:rsid w:val="00292063"/>
    <w:rsid w:val="002928FB"/>
    <w:rsid w:val="002939B1"/>
    <w:rsid w:val="00294738"/>
    <w:rsid w:val="00294FD0"/>
    <w:rsid w:val="002A0053"/>
    <w:rsid w:val="002A0DB1"/>
    <w:rsid w:val="002A755F"/>
    <w:rsid w:val="002A75E5"/>
    <w:rsid w:val="002B1FC7"/>
    <w:rsid w:val="002B2B04"/>
    <w:rsid w:val="002B38B4"/>
    <w:rsid w:val="002C097C"/>
    <w:rsid w:val="002C3C0A"/>
    <w:rsid w:val="002C40C3"/>
    <w:rsid w:val="002C5451"/>
    <w:rsid w:val="002C7F8F"/>
    <w:rsid w:val="002D26CC"/>
    <w:rsid w:val="002D39C1"/>
    <w:rsid w:val="002D413C"/>
    <w:rsid w:val="002D5B40"/>
    <w:rsid w:val="002D5DB8"/>
    <w:rsid w:val="002D633F"/>
    <w:rsid w:val="002D6A46"/>
    <w:rsid w:val="002E1FD4"/>
    <w:rsid w:val="002E2A6C"/>
    <w:rsid w:val="002E36E1"/>
    <w:rsid w:val="002F7D4B"/>
    <w:rsid w:val="00302F71"/>
    <w:rsid w:val="003116B5"/>
    <w:rsid w:val="00313B86"/>
    <w:rsid w:val="00314F62"/>
    <w:rsid w:val="00316646"/>
    <w:rsid w:val="003166A9"/>
    <w:rsid w:val="00316B3F"/>
    <w:rsid w:val="00317C37"/>
    <w:rsid w:val="0032165D"/>
    <w:rsid w:val="0032196E"/>
    <w:rsid w:val="00321DC7"/>
    <w:rsid w:val="00330338"/>
    <w:rsid w:val="00331207"/>
    <w:rsid w:val="00334521"/>
    <w:rsid w:val="00335C5C"/>
    <w:rsid w:val="003362CE"/>
    <w:rsid w:val="0034185E"/>
    <w:rsid w:val="003463B4"/>
    <w:rsid w:val="00351905"/>
    <w:rsid w:val="003547D5"/>
    <w:rsid w:val="00355BE4"/>
    <w:rsid w:val="00356DE1"/>
    <w:rsid w:val="00357D5B"/>
    <w:rsid w:val="00363E7C"/>
    <w:rsid w:val="003659F4"/>
    <w:rsid w:val="003669E8"/>
    <w:rsid w:val="00370E95"/>
    <w:rsid w:val="003727DA"/>
    <w:rsid w:val="00376455"/>
    <w:rsid w:val="003764FD"/>
    <w:rsid w:val="00380F09"/>
    <w:rsid w:val="00381E8C"/>
    <w:rsid w:val="00386983"/>
    <w:rsid w:val="003915DA"/>
    <w:rsid w:val="003917F1"/>
    <w:rsid w:val="00393218"/>
    <w:rsid w:val="00397420"/>
    <w:rsid w:val="003A032E"/>
    <w:rsid w:val="003A0EF9"/>
    <w:rsid w:val="003A267D"/>
    <w:rsid w:val="003A5808"/>
    <w:rsid w:val="003B0FC3"/>
    <w:rsid w:val="003B12D6"/>
    <w:rsid w:val="003B166E"/>
    <w:rsid w:val="003B4333"/>
    <w:rsid w:val="003B4560"/>
    <w:rsid w:val="003B4D32"/>
    <w:rsid w:val="003B4F4D"/>
    <w:rsid w:val="003B54EB"/>
    <w:rsid w:val="003B7C30"/>
    <w:rsid w:val="003C09D9"/>
    <w:rsid w:val="003C2062"/>
    <w:rsid w:val="003C46E6"/>
    <w:rsid w:val="003C46EE"/>
    <w:rsid w:val="003C4792"/>
    <w:rsid w:val="003C799E"/>
    <w:rsid w:val="003C7EF8"/>
    <w:rsid w:val="003E2848"/>
    <w:rsid w:val="003E61FB"/>
    <w:rsid w:val="003F105E"/>
    <w:rsid w:val="003F2133"/>
    <w:rsid w:val="003F44C8"/>
    <w:rsid w:val="003F456C"/>
    <w:rsid w:val="003F467D"/>
    <w:rsid w:val="003F487A"/>
    <w:rsid w:val="00403FB6"/>
    <w:rsid w:val="00407DA3"/>
    <w:rsid w:val="004131BB"/>
    <w:rsid w:val="004134BD"/>
    <w:rsid w:val="00413A99"/>
    <w:rsid w:val="00420FFB"/>
    <w:rsid w:val="00421ADD"/>
    <w:rsid w:val="004255DE"/>
    <w:rsid w:val="0043247A"/>
    <w:rsid w:val="004366B9"/>
    <w:rsid w:val="0043785A"/>
    <w:rsid w:val="00441A47"/>
    <w:rsid w:val="00441F13"/>
    <w:rsid w:val="00444012"/>
    <w:rsid w:val="00444970"/>
    <w:rsid w:val="00447F14"/>
    <w:rsid w:val="00450C06"/>
    <w:rsid w:val="00450C98"/>
    <w:rsid w:val="00450FEF"/>
    <w:rsid w:val="0045288C"/>
    <w:rsid w:val="00455485"/>
    <w:rsid w:val="00460E2A"/>
    <w:rsid w:val="004613D5"/>
    <w:rsid w:val="00463166"/>
    <w:rsid w:val="00463E1B"/>
    <w:rsid w:val="00470EA0"/>
    <w:rsid w:val="00483948"/>
    <w:rsid w:val="00483F4E"/>
    <w:rsid w:val="004842D8"/>
    <w:rsid w:val="004849BF"/>
    <w:rsid w:val="00485364"/>
    <w:rsid w:val="0048544A"/>
    <w:rsid w:val="00487DA4"/>
    <w:rsid w:val="004919A4"/>
    <w:rsid w:val="00491EFD"/>
    <w:rsid w:val="00496303"/>
    <w:rsid w:val="004A1333"/>
    <w:rsid w:val="004A2567"/>
    <w:rsid w:val="004A4E08"/>
    <w:rsid w:val="004A60DA"/>
    <w:rsid w:val="004B711C"/>
    <w:rsid w:val="004B7748"/>
    <w:rsid w:val="004C0CBB"/>
    <w:rsid w:val="004C4C79"/>
    <w:rsid w:val="004C614E"/>
    <w:rsid w:val="004C6E6D"/>
    <w:rsid w:val="004D2588"/>
    <w:rsid w:val="004D66D0"/>
    <w:rsid w:val="004D73FA"/>
    <w:rsid w:val="004E13F6"/>
    <w:rsid w:val="004E22E3"/>
    <w:rsid w:val="004E5705"/>
    <w:rsid w:val="004E7A20"/>
    <w:rsid w:val="004E7F1C"/>
    <w:rsid w:val="004E7F9E"/>
    <w:rsid w:val="004F1031"/>
    <w:rsid w:val="004F1333"/>
    <w:rsid w:val="005002A4"/>
    <w:rsid w:val="00501374"/>
    <w:rsid w:val="00501B5E"/>
    <w:rsid w:val="00502C81"/>
    <w:rsid w:val="00504047"/>
    <w:rsid w:val="00507EE3"/>
    <w:rsid w:val="0051323A"/>
    <w:rsid w:val="00513D96"/>
    <w:rsid w:val="005140DF"/>
    <w:rsid w:val="00514630"/>
    <w:rsid w:val="00516CA5"/>
    <w:rsid w:val="00517F27"/>
    <w:rsid w:val="00522A4A"/>
    <w:rsid w:val="00522EDC"/>
    <w:rsid w:val="005239F0"/>
    <w:rsid w:val="0052696A"/>
    <w:rsid w:val="00530A19"/>
    <w:rsid w:val="0053181E"/>
    <w:rsid w:val="00531CB6"/>
    <w:rsid w:val="00536EB3"/>
    <w:rsid w:val="0053756E"/>
    <w:rsid w:val="00540280"/>
    <w:rsid w:val="00544B03"/>
    <w:rsid w:val="00552215"/>
    <w:rsid w:val="00553108"/>
    <w:rsid w:val="00556698"/>
    <w:rsid w:val="00560915"/>
    <w:rsid w:val="0056112A"/>
    <w:rsid w:val="00561304"/>
    <w:rsid w:val="005656A0"/>
    <w:rsid w:val="00566EFC"/>
    <w:rsid w:val="005673FA"/>
    <w:rsid w:val="0057121A"/>
    <w:rsid w:val="00571869"/>
    <w:rsid w:val="005803AA"/>
    <w:rsid w:val="00581CAA"/>
    <w:rsid w:val="005823F0"/>
    <w:rsid w:val="00583297"/>
    <w:rsid w:val="00586155"/>
    <w:rsid w:val="00587361"/>
    <w:rsid w:val="005877D6"/>
    <w:rsid w:val="00591D46"/>
    <w:rsid w:val="00594F5D"/>
    <w:rsid w:val="00597659"/>
    <w:rsid w:val="005A0E26"/>
    <w:rsid w:val="005A0FE3"/>
    <w:rsid w:val="005A11E8"/>
    <w:rsid w:val="005A3F09"/>
    <w:rsid w:val="005A757F"/>
    <w:rsid w:val="005B193F"/>
    <w:rsid w:val="005B30B6"/>
    <w:rsid w:val="005B4FA3"/>
    <w:rsid w:val="005B640B"/>
    <w:rsid w:val="005C1E3B"/>
    <w:rsid w:val="005C2024"/>
    <w:rsid w:val="005C7606"/>
    <w:rsid w:val="005D089F"/>
    <w:rsid w:val="005D37E8"/>
    <w:rsid w:val="005D3DE5"/>
    <w:rsid w:val="005D71D6"/>
    <w:rsid w:val="005D73CB"/>
    <w:rsid w:val="005E39A2"/>
    <w:rsid w:val="005E6550"/>
    <w:rsid w:val="005E7CD2"/>
    <w:rsid w:val="005F0236"/>
    <w:rsid w:val="006002C2"/>
    <w:rsid w:val="00602703"/>
    <w:rsid w:val="00602F15"/>
    <w:rsid w:val="00604603"/>
    <w:rsid w:val="00607991"/>
    <w:rsid w:val="00610098"/>
    <w:rsid w:val="0061690C"/>
    <w:rsid w:val="006177E8"/>
    <w:rsid w:val="00620F4B"/>
    <w:rsid w:val="00623689"/>
    <w:rsid w:val="00623FD1"/>
    <w:rsid w:val="00626A26"/>
    <w:rsid w:val="00630287"/>
    <w:rsid w:val="0063449D"/>
    <w:rsid w:val="0063573E"/>
    <w:rsid w:val="00636B69"/>
    <w:rsid w:val="00637CC3"/>
    <w:rsid w:val="00642F3B"/>
    <w:rsid w:val="00643176"/>
    <w:rsid w:val="00643C90"/>
    <w:rsid w:val="00643EB4"/>
    <w:rsid w:val="00647189"/>
    <w:rsid w:val="0065027D"/>
    <w:rsid w:val="00650E45"/>
    <w:rsid w:val="00654F1E"/>
    <w:rsid w:val="0065725E"/>
    <w:rsid w:val="00663BB4"/>
    <w:rsid w:val="00664D66"/>
    <w:rsid w:val="0067040A"/>
    <w:rsid w:val="00670AD1"/>
    <w:rsid w:val="00671DB9"/>
    <w:rsid w:val="00675D69"/>
    <w:rsid w:val="006844CF"/>
    <w:rsid w:val="00685A74"/>
    <w:rsid w:val="00686C52"/>
    <w:rsid w:val="00686D50"/>
    <w:rsid w:val="006877FD"/>
    <w:rsid w:val="00690822"/>
    <w:rsid w:val="00691C62"/>
    <w:rsid w:val="00693748"/>
    <w:rsid w:val="00693D90"/>
    <w:rsid w:val="00697914"/>
    <w:rsid w:val="006A0110"/>
    <w:rsid w:val="006A0969"/>
    <w:rsid w:val="006A22F1"/>
    <w:rsid w:val="006A3DA6"/>
    <w:rsid w:val="006A3DF5"/>
    <w:rsid w:val="006A4D51"/>
    <w:rsid w:val="006A7325"/>
    <w:rsid w:val="006B13E2"/>
    <w:rsid w:val="006B20FE"/>
    <w:rsid w:val="006B2FF9"/>
    <w:rsid w:val="006B4268"/>
    <w:rsid w:val="006B5362"/>
    <w:rsid w:val="006B710D"/>
    <w:rsid w:val="006C0AF9"/>
    <w:rsid w:val="006C1B61"/>
    <w:rsid w:val="006C3343"/>
    <w:rsid w:val="006C40C4"/>
    <w:rsid w:val="006C7F81"/>
    <w:rsid w:val="006D347E"/>
    <w:rsid w:val="006D63C5"/>
    <w:rsid w:val="006D705D"/>
    <w:rsid w:val="006E5FEE"/>
    <w:rsid w:val="006E6585"/>
    <w:rsid w:val="00700677"/>
    <w:rsid w:val="00702666"/>
    <w:rsid w:val="00702E08"/>
    <w:rsid w:val="00703DFB"/>
    <w:rsid w:val="00711BAC"/>
    <w:rsid w:val="00714645"/>
    <w:rsid w:val="00714E22"/>
    <w:rsid w:val="00717C1E"/>
    <w:rsid w:val="00717CC5"/>
    <w:rsid w:val="0072493B"/>
    <w:rsid w:val="00724B52"/>
    <w:rsid w:val="00725A50"/>
    <w:rsid w:val="00726671"/>
    <w:rsid w:val="00726676"/>
    <w:rsid w:val="007273CE"/>
    <w:rsid w:val="00730AC1"/>
    <w:rsid w:val="00733662"/>
    <w:rsid w:val="007338D1"/>
    <w:rsid w:val="00740C22"/>
    <w:rsid w:val="007415BA"/>
    <w:rsid w:val="00741CCD"/>
    <w:rsid w:val="00742C4D"/>
    <w:rsid w:val="007439F9"/>
    <w:rsid w:val="00744046"/>
    <w:rsid w:val="00746110"/>
    <w:rsid w:val="00750B5B"/>
    <w:rsid w:val="00753297"/>
    <w:rsid w:val="00753EC2"/>
    <w:rsid w:val="00756215"/>
    <w:rsid w:val="00757449"/>
    <w:rsid w:val="00760F3A"/>
    <w:rsid w:val="00762559"/>
    <w:rsid w:val="0076262A"/>
    <w:rsid w:val="0076337B"/>
    <w:rsid w:val="00763F0B"/>
    <w:rsid w:val="007668D5"/>
    <w:rsid w:val="00773ECE"/>
    <w:rsid w:val="007748CB"/>
    <w:rsid w:val="007758BE"/>
    <w:rsid w:val="00777A6F"/>
    <w:rsid w:val="007803E7"/>
    <w:rsid w:val="00780A75"/>
    <w:rsid w:val="0078571C"/>
    <w:rsid w:val="00787487"/>
    <w:rsid w:val="0079209E"/>
    <w:rsid w:val="00792194"/>
    <w:rsid w:val="007926AA"/>
    <w:rsid w:val="00793602"/>
    <w:rsid w:val="007938AE"/>
    <w:rsid w:val="00797859"/>
    <w:rsid w:val="007A2BEE"/>
    <w:rsid w:val="007A385F"/>
    <w:rsid w:val="007A4400"/>
    <w:rsid w:val="007A46D9"/>
    <w:rsid w:val="007B3594"/>
    <w:rsid w:val="007B56B3"/>
    <w:rsid w:val="007C261C"/>
    <w:rsid w:val="007C2A81"/>
    <w:rsid w:val="007C4824"/>
    <w:rsid w:val="007C5420"/>
    <w:rsid w:val="007D04A8"/>
    <w:rsid w:val="007D66DF"/>
    <w:rsid w:val="007D7341"/>
    <w:rsid w:val="007E57B3"/>
    <w:rsid w:val="007E5FAC"/>
    <w:rsid w:val="007E7E6C"/>
    <w:rsid w:val="007F190C"/>
    <w:rsid w:val="007F250C"/>
    <w:rsid w:val="007F56B2"/>
    <w:rsid w:val="007F58BF"/>
    <w:rsid w:val="007F5D9C"/>
    <w:rsid w:val="007F6292"/>
    <w:rsid w:val="007F6ABB"/>
    <w:rsid w:val="00800766"/>
    <w:rsid w:val="00801292"/>
    <w:rsid w:val="00802086"/>
    <w:rsid w:val="00802FF7"/>
    <w:rsid w:val="00803386"/>
    <w:rsid w:val="00805436"/>
    <w:rsid w:val="00810386"/>
    <w:rsid w:val="008114E5"/>
    <w:rsid w:val="0081223F"/>
    <w:rsid w:val="00812B82"/>
    <w:rsid w:val="0081355A"/>
    <w:rsid w:val="00815796"/>
    <w:rsid w:val="0081674D"/>
    <w:rsid w:val="00817BD8"/>
    <w:rsid w:val="00820CAA"/>
    <w:rsid w:val="00821586"/>
    <w:rsid w:val="0082178F"/>
    <w:rsid w:val="00821A57"/>
    <w:rsid w:val="00825899"/>
    <w:rsid w:val="00826614"/>
    <w:rsid w:val="00827874"/>
    <w:rsid w:val="00830DC5"/>
    <w:rsid w:val="0083379C"/>
    <w:rsid w:val="00834050"/>
    <w:rsid w:val="00835BC4"/>
    <w:rsid w:val="00836180"/>
    <w:rsid w:val="00844273"/>
    <w:rsid w:val="00845473"/>
    <w:rsid w:val="00845680"/>
    <w:rsid w:val="00852329"/>
    <w:rsid w:val="00852B3D"/>
    <w:rsid w:val="00854C2E"/>
    <w:rsid w:val="00854C40"/>
    <w:rsid w:val="00861662"/>
    <w:rsid w:val="00861C25"/>
    <w:rsid w:val="008640BA"/>
    <w:rsid w:val="00864516"/>
    <w:rsid w:val="00864841"/>
    <w:rsid w:val="00866292"/>
    <w:rsid w:val="00870B96"/>
    <w:rsid w:val="0087120A"/>
    <w:rsid w:val="008716B1"/>
    <w:rsid w:val="00871E8E"/>
    <w:rsid w:val="00876C23"/>
    <w:rsid w:val="0088167E"/>
    <w:rsid w:val="0088591B"/>
    <w:rsid w:val="0088598A"/>
    <w:rsid w:val="00885FCA"/>
    <w:rsid w:val="008870BA"/>
    <w:rsid w:val="00890440"/>
    <w:rsid w:val="00891760"/>
    <w:rsid w:val="00895E97"/>
    <w:rsid w:val="00897F9F"/>
    <w:rsid w:val="008A580A"/>
    <w:rsid w:val="008B00A2"/>
    <w:rsid w:val="008B06C2"/>
    <w:rsid w:val="008B0940"/>
    <w:rsid w:val="008B15E3"/>
    <w:rsid w:val="008B1AD5"/>
    <w:rsid w:val="008B32EC"/>
    <w:rsid w:val="008B37A6"/>
    <w:rsid w:val="008C00B6"/>
    <w:rsid w:val="008C121F"/>
    <w:rsid w:val="008C2C47"/>
    <w:rsid w:val="008C3609"/>
    <w:rsid w:val="008C6AE0"/>
    <w:rsid w:val="008D1972"/>
    <w:rsid w:val="008D4BDF"/>
    <w:rsid w:val="008D74F5"/>
    <w:rsid w:val="008D7CE3"/>
    <w:rsid w:val="008E048F"/>
    <w:rsid w:val="008E06C6"/>
    <w:rsid w:val="008E1353"/>
    <w:rsid w:val="008E1CB5"/>
    <w:rsid w:val="008E560E"/>
    <w:rsid w:val="008E72C9"/>
    <w:rsid w:val="008E7BC9"/>
    <w:rsid w:val="008F29BF"/>
    <w:rsid w:val="008F5185"/>
    <w:rsid w:val="008F6F18"/>
    <w:rsid w:val="009003B5"/>
    <w:rsid w:val="009012F7"/>
    <w:rsid w:val="009051AC"/>
    <w:rsid w:val="009066A7"/>
    <w:rsid w:val="00910B6A"/>
    <w:rsid w:val="00911806"/>
    <w:rsid w:val="00911DA1"/>
    <w:rsid w:val="00912BBA"/>
    <w:rsid w:val="00915E6A"/>
    <w:rsid w:val="00916D06"/>
    <w:rsid w:val="00920AF9"/>
    <w:rsid w:val="00921133"/>
    <w:rsid w:val="009224E0"/>
    <w:rsid w:val="00924D55"/>
    <w:rsid w:val="00927615"/>
    <w:rsid w:val="00930DE1"/>
    <w:rsid w:val="00931221"/>
    <w:rsid w:val="009332EE"/>
    <w:rsid w:val="00937E96"/>
    <w:rsid w:val="009427EA"/>
    <w:rsid w:val="00942BAB"/>
    <w:rsid w:val="00947570"/>
    <w:rsid w:val="00953C50"/>
    <w:rsid w:val="00955BA1"/>
    <w:rsid w:val="0095736D"/>
    <w:rsid w:val="009611B9"/>
    <w:rsid w:val="00964449"/>
    <w:rsid w:val="00965833"/>
    <w:rsid w:val="0096611C"/>
    <w:rsid w:val="00967C4B"/>
    <w:rsid w:val="0097143D"/>
    <w:rsid w:val="00974836"/>
    <w:rsid w:val="0098042E"/>
    <w:rsid w:val="009838A6"/>
    <w:rsid w:val="0099679E"/>
    <w:rsid w:val="009A070B"/>
    <w:rsid w:val="009A0C29"/>
    <w:rsid w:val="009A2257"/>
    <w:rsid w:val="009A4D98"/>
    <w:rsid w:val="009A6AEE"/>
    <w:rsid w:val="009B0CAD"/>
    <w:rsid w:val="009B3578"/>
    <w:rsid w:val="009B4039"/>
    <w:rsid w:val="009B40E7"/>
    <w:rsid w:val="009B68C2"/>
    <w:rsid w:val="009C03E3"/>
    <w:rsid w:val="009C1AB0"/>
    <w:rsid w:val="009C3336"/>
    <w:rsid w:val="009C6E0E"/>
    <w:rsid w:val="009D096E"/>
    <w:rsid w:val="009D22A4"/>
    <w:rsid w:val="009D265D"/>
    <w:rsid w:val="009D2A90"/>
    <w:rsid w:val="009D2BB4"/>
    <w:rsid w:val="009D3B0E"/>
    <w:rsid w:val="009E3C84"/>
    <w:rsid w:val="009E4F08"/>
    <w:rsid w:val="009E5DE4"/>
    <w:rsid w:val="009E64CB"/>
    <w:rsid w:val="009E7529"/>
    <w:rsid w:val="009F0685"/>
    <w:rsid w:val="009F545C"/>
    <w:rsid w:val="009F735B"/>
    <w:rsid w:val="009F7C2C"/>
    <w:rsid w:val="00A0086B"/>
    <w:rsid w:val="00A0100B"/>
    <w:rsid w:val="00A015CA"/>
    <w:rsid w:val="00A0331B"/>
    <w:rsid w:val="00A0419B"/>
    <w:rsid w:val="00A103B4"/>
    <w:rsid w:val="00A10652"/>
    <w:rsid w:val="00A10FCE"/>
    <w:rsid w:val="00A11C34"/>
    <w:rsid w:val="00A122ED"/>
    <w:rsid w:val="00A13102"/>
    <w:rsid w:val="00A13536"/>
    <w:rsid w:val="00A14F60"/>
    <w:rsid w:val="00A2125E"/>
    <w:rsid w:val="00A215D0"/>
    <w:rsid w:val="00A239FB"/>
    <w:rsid w:val="00A2429C"/>
    <w:rsid w:val="00A25474"/>
    <w:rsid w:val="00A25A34"/>
    <w:rsid w:val="00A25B22"/>
    <w:rsid w:val="00A3156D"/>
    <w:rsid w:val="00A33026"/>
    <w:rsid w:val="00A33A95"/>
    <w:rsid w:val="00A35432"/>
    <w:rsid w:val="00A3572B"/>
    <w:rsid w:val="00A3647A"/>
    <w:rsid w:val="00A42347"/>
    <w:rsid w:val="00A44878"/>
    <w:rsid w:val="00A50196"/>
    <w:rsid w:val="00A52354"/>
    <w:rsid w:val="00A53AE2"/>
    <w:rsid w:val="00A54334"/>
    <w:rsid w:val="00A6038D"/>
    <w:rsid w:val="00A60BB1"/>
    <w:rsid w:val="00A612F3"/>
    <w:rsid w:val="00A618C8"/>
    <w:rsid w:val="00A61D9F"/>
    <w:rsid w:val="00A62A6A"/>
    <w:rsid w:val="00A6449D"/>
    <w:rsid w:val="00A666A2"/>
    <w:rsid w:val="00A711AE"/>
    <w:rsid w:val="00A77341"/>
    <w:rsid w:val="00A87B70"/>
    <w:rsid w:val="00A93D4D"/>
    <w:rsid w:val="00AA18C5"/>
    <w:rsid w:val="00AA357B"/>
    <w:rsid w:val="00AA38B7"/>
    <w:rsid w:val="00AA3FF5"/>
    <w:rsid w:val="00AA70B8"/>
    <w:rsid w:val="00AA75E1"/>
    <w:rsid w:val="00AB48AC"/>
    <w:rsid w:val="00AB58C9"/>
    <w:rsid w:val="00AC3D96"/>
    <w:rsid w:val="00AC7D35"/>
    <w:rsid w:val="00AD1B72"/>
    <w:rsid w:val="00AD275B"/>
    <w:rsid w:val="00AD5D31"/>
    <w:rsid w:val="00AD7009"/>
    <w:rsid w:val="00AE02E5"/>
    <w:rsid w:val="00AE1DA9"/>
    <w:rsid w:val="00AE252B"/>
    <w:rsid w:val="00AE4AB4"/>
    <w:rsid w:val="00AE7BC1"/>
    <w:rsid w:val="00AE7C78"/>
    <w:rsid w:val="00AF6E76"/>
    <w:rsid w:val="00B00CF6"/>
    <w:rsid w:val="00B0379B"/>
    <w:rsid w:val="00B103A1"/>
    <w:rsid w:val="00B132D7"/>
    <w:rsid w:val="00B1589B"/>
    <w:rsid w:val="00B16891"/>
    <w:rsid w:val="00B17E5D"/>
    <w:rsid w:val="00B234B1"/>
    <w:rsid w:val="00B264BB"/>
    <w:rsid w:val="00B40F7A"/>
    <w:rsid w:val="00B41BDF"/>
    <w:rsid w:val="00B424AD"/>
    <w:rsid w:val="00B45860"/>
    <w:rsid w:val="00B4603B"/>
    <w:rsid w:val="00B462C7"/>
    <w:rsid w:val="00B507C6"/>
    <w:rsid w:val="00B521D9"/>
    <w:rsid w:val="00B522F7"/>
    <w:rsid w:val="00B53B75"/>
    <w:rsid w:val="00B62B0C"/>
    <w:rsid w:val="00B6315C"/>
    <w:rsid w:val="00B66DA8"/>
    <w:rsid w:val="00B67182"/>
    <w:rsid w:val="00B75D31"/>
    <w:rsid w:val="00B7690A"/>
    <w:rsid w:val="00B831C3"/>
    <w:rsid w:val="00B838FD"/>
    <w:rsid w:val="00B908FC"/>
    <w:rsid w:val="00B93931"/>
    <w:rsid w:val="00B94B01"/>
    <w:rsid w:val="00B95E82"/>
    <w:rsid w:val="00B978C0"/>
    <w:rsid w:val="00BA6523"/>
    <w:rsid w:val="00BB33BD"/>
    <w:rsid w:val="00BB486D"/>
    <w:rsid w:val="00BB4B1F"/>
    <w:rsid w:val="00BC1C72"/>
    <w:rsid w:val="00BC5075"/>
    <w:rsid w:val="00BD6EE5"/>
    <w:rsid w:val="00BD7CDF"/>
    <w:rsid w:val="00BE00E5"/>
    <w:rsid w:val="00BE02BF"/>
    <w:rsid w:val="00BE0CF5"/>
    <w:rsid w:val="00BE110C"/>
    <w:rsid w:val="00BE248F"/>
    <w:rsid w:val="00BE27EC"/>
    <w:rsid w:val="00BE5D3E"/>
    <w:rsid w:val="00BE67CE"/>
    <w:rsid w:val="00BF0F5A"/>
    <w:rsid w:val="00BF4CF5"/>
    <w:rsid w:val="00BF666D"/>
    <w:rsid w:val="00BF718E"/>
    <w:rsid w:val="00C01FB8"/>
    <w:rsid w:val="00C06A6D"/>
    <w:rsid w:val="00C16664"/>
    <w:rsid w:val="00C16B6A"/>
    <w:rsid w:val="00C22038"/>
    <w:rsid w:val="00C230B7"/>
    <w:rsid w:val="00C2333A"/>
    <w:rsid w:val="00C25442"/>
    <w:rsid w:val="00C26931"/>
    <w:rsid w:val="00C30180"/>
    <w:rsid w:val="00C31288"/>
    <w:rsid w:val="00C32404"/>
    <w:rsid w:val="00C32A1C"/>
    <w:rsid w:val="00C32CAC"/>
    <w:rsid w:val="00C33DDD"/>
    <w:rsid w:val="00C36FFD"/>
    <w:rsid w:val="00C43166"/>
    <w:rsid w:val="00C5088E"/>
    <w:rsid w:val="00C51A39"/>
    <w:rsid w:val="00C53B13"/>
    <w:rsid w:val="00C55870"/>
    <w:rsid w:val="00C61681"/>
    <w:rsid w:val="00C61ACF"/>
    <w:rsid w:val="00C658B8"/>
    <w:rsid w:val="00C70816"/>
    <w:rsid w:val="00C74279"/>
    <w:rsid w:val="00C74BFE"/>
    <w:rsid w:val="00C7524D"/>
    <w:rsid w:val="00C81973"/>
    <w:rsid w:val="00C85817"/>
    <w:rsid w:val="00C919B9"/>
    <w:rsid w:val="00C91BE4"/>
    <w:rsid w:val="00C94C0F"/>
    <w:rsid w:val="00C977CA"/>
    <w:rsid w:val="00CA259B"/>
    <w:rsid w:val="00CA287F"/>
    <w:rsid w:val="00CA3729"/>
    <w:rsid w:val="00CA6FB5"/>
    <w:rsid w:val="00CA72F7"/>
    <w:rsid w:val="00CA77AC"/>
    <w:rsid w:val="00CB26E1"/>
    <w:rsid w:val="00CB3ACF"/>
    <w:rsid w:val="00CB4A8A"/>
    <w:rsid w:val="00CB633F"/>
    <w:rsid w:val="00CB71EA"/>
    <w:rsid w:val="00CB7549"/>
    <w:rsid w:val="00CB77AB"/>
    <w:rsid w:val="00CB77C9"/>
    <w:rsid w:val="00CC3313"/>
    <w:rsid w:val="00CC37B8"/>
    <w:rsid w:val="00CC4986"/>
    <w:rsid w:val="00CC5111"/>
    <w:rsid w:val="00CC6111"/>
    <w:rsid w:val="00CC6210"/>
    <w:rsid w:val="00CD21EB"/>
    <w:rsid w:val="00CD552C"/>
    <w:rsid w:val="00CD561F"/>
    <w:rsid w:val="00CE1665"/>
    <w:rsid w:val="00CE1991"/>
    <w:rsid w:val="00CE4997"/>
    <w:rsid w:val="00CE7E9E"/>
    <w:rsid w:val="00CF2670"/>
    <w:rsid w:val="00D003CA"/>
    <w:rsid w:val="00D055BB"/>
    <w:rsid w:val="00D126AF"/>
    <w:rsid w:val="00D1444A"/>
    <w:rsid w:val="00D2254E"/>
    <w:rsid w:val="00D27566"/>
    <w:rsid w:val="00D31D58"/>
    <w:rsid w:val="00D340C2"/>
    <w:rsid w:val="00D36553"/>
    <w:rsid w:val="00D37DBD"/>
    <w:rsid w:val="00D41D7B"/>
    <w:rsid w:val="00D42668"/>
    <w:rsid w:val="00D43244"/>
    <w:rsid w:val="00D4478F"/>
    <w:rsid w:val="00D4565A"/>
    <w:rsid w:val="00D66381"/>
    <w:rsid w:val="00D7453C"/>
    <w:rsid w:val="00D75BA9"/>
    <w:rsid w:val="00D769D3"/>
    <w:rsid w:val="00D76C91"/>
    <w:rsid w:val="00D76FC6"/>
    <w:rsid w:val="00D80854"/>
    <w:rsid w:val="00D82589"/>
    <w:rsid w:val="00D83A70"/>
    <w:rsid w:val="00D83E4D"/>
    <w:rsid w:val="00D85A48"/>
    <w:rsid w:val="00D861D7"/>
    <w:rsid w:val="00D9012C"/>
    <w:rsid w:val="00D90F90"/>
    <w:rsid w:val="00D9110D"/>
    <w:rsid w:val="00D91625"/>
    <w:rsid w:val="00D917F6"/>
    <w:rsid w:val="00D95EB3"/>
    <w:rsid w:val="00D97D01"/>
    <w:rsid w:val="00DA0C34"/>
    <w:rsid w:val="00DA1B39"/>
    <w:rsid w:val="00DA2134"/>
    <w:rsid w:val="00DA3654"/>
    <w:rsid w:val="00DA3F5B"/>
    <w:rsid w:val="00DB2F54"/>
    <w:rsid w:val="00DB3A59"/>
    <w:rsid w:val="00DB4154"/>
    <w:rsid w:val="00DB5C2D"/>
    <w:rsid w:val="00DB6A6B"/>
    <w:rsid w:val="00DB6DC1"/>
    <w:rsid w:val="00DC094D"/>
    <w:rsid w:val="00DC1359"/>
    <w:rsid w:val="00DC428F"/>
    <w:rsid w:val="00DC5E95"/>
    <w:rsid w:val="00DC65F1"/>
    <w:rsid w:val="00DD03CC"/>
    <w:rsid w:val="00DD0F71"/>
    <w:rsid w:val="00DD10DD"/>
    <w:rsid w:val="00DD1262"/>
    <w:rsid w:val="00DD7798"/>
    <w:rsid w:val="00DE08C2"/>
    <w:rsid w:val="00DE5F4B"/>
    <w:rsid w:val="00DF06B0"/>
    <w:rsid w:val="00DF1399"/>
    <w:rsid w:val="00DF1DAD"/>
    <w:rsid w:val="00E02110"/>
    <w:rsid w:val="00E1079B"/>
    <w:rsid w:val="00E1244A"/>
    <w:rsid w:val="00E1572E"/>
    <w:rsid w:val="00E17853"/>
    <w:rsid w:val="00E201FC"/>
    <w:rsid w:val="00E2322B"/>
    <w:rsid w:val="00E25B97"/>
    <w:rsid w:val="00E26350"/>
    <w:rsid w:val="00E27C73"/>
    <w:rsid w:val="00E30B3D"/>
    <w:rsid w:val="00E32B0D"/>
    <w:rsid w:val="00E32B49"/>
    <w:rsid w:val="00E40C2F"/>
    <w:rsid w:val="00E40E9B"/>
    <w:rsid w:val="00E45D7F"/>
    <w:rsid w:val="00E45DAA"/>
    <w:rsid w:val="00E46671"/>
    <w:rsid w:val="00E46A28"/>
    <w:rsid w:val="00E60EBF"/>
    <w:rsid w:val="00E62DA5"/>
    <w:rsid w:val="00E63505"/>
    <w:rsid w:val="00E639FF"/>
    <w:rsid w:val="00E64CC5"/>
    <w:rsid w:val="00E678D1"/>
    <w:rsid w:val="00E70700"/>
    <w:rsid w:val="00E70774"/>
    <w:rsid w:val="00E75935"/>
    <w:rsid w:val="00E77327"/>
    <w:rsid w:val="00E80411"/>
    <w:rsid w:val="00E8045D"/>
    <w:rsid w:val="00E8149A"/>
    <w:rsid w:val="00E832D1"/>
    <w:rsid w:val="00E866F5"/>
    <w:rsid w:val="00E962BA"/>
    <w:rsid w:val="00EA2816"/>
    <w:rsid w:val="00EA4AE0"/>
    <w:rsid w:val="00EA6566"/>
    <w:rsid w:val="00EB0DB6"/>
    <w:rsid w:val="00EB251D"/>
    <w:rsid w:val="00EB327A"/>
    <w:rsid w:val="00EB3863"/>
    <w:rsid w:val="00EC1194"/>
    <w:rsid w:val="00EC163C"/>
    <w:rsid w:val="00EC5948"/>
    <w:rsid w:val="00EC648C"/>
    <w:rsid w:val="00EC7A37"/>
    <w:rsid w:val="00ED0E7C"/>
    <w:rsid w:val="00ED5AB2"/>
    <w:rsid w:val="00EE0BCF"/>
    <w:rsid w:val="00EE109C"/>
    <w:rsid w:val="00EE12ED"/>
    <w:rsid w:val="00EE2428"/>
    <w:rsid w:val="00EE4560"/>
    <w:rsid w:val="00EE5976"/>
    <w:rsid w:val="00EE764F"/>
    <w:rsid w:val="00EF69EC"/>
    <w:rsid w:val="00F002B4"/>
    <w:rsid w:val="00F01EF3"/>
    <w:rsid w:val="00F023D6"/>
    <w:rsid w:val="00F07E79"/>
    <w:rsid w:val="00F10070"/>
    <w:rsid w:val="00F100FD"/>
    <w:rsid w:val="00F11C8E"/>
    <w:rsid w:val="00F12F70"/>
    <w:rsid w:val="00F16299"/>
    <w:rsid w:val="00F20EAF"/>
    <w:rsid w:val="00F2616E"/>
    <w:rsid w:val="00F278F4"/>
    <w:rsid w:val="00F302DC"/>
    <w:rsid w:val="00F31A92"/>
    <w:rsid w:val="00F41518"/>
    <w:rsid w:val="00F47782"/>
    <w:rsid w:val="00F517FD"/>
    <w:rsid w:val="00F547E0"/>
    <w:rsid w:val="00F54F94"/>
    <w:rsid w:val="00F5547A"/>
    <w:rsid w:val="00F5655B"/>
    <w:rsid w:val="00F6112E"/>
    <w:rsid w:val="00F61F29"/>
    <w:rsid w:val="00F62CF7"/>
    <w:rsid w:val="00F6313F"/>
    <w:rsid w:val="00F70C06"/>
    <w:rsid w:val="00F71CDD"/>
    <w:rsid w:val="00F71FB3"/>
    <w:rsid w:val="00F73631"/>
    <w:rsid w:val="00F73C3D"/>
    <w:rsid w:val="00F76D8A"/>
    <w:rsid w:val="00F77863"/>
    <w:rsid w:val="00F80867"/>
    <w:rsid w:val="00F81206"/>
    <w:rsid w:val="00F812BD"/>
    <w:rsid w:val="00F82C13"/>
    <w:rsid w:val="00F8493E"/>
    <w:rsid w:val="00F85111"/>
    <w:rsid w:val="00F8757A"/>
    <w:rsid w:val="00F95819"/>
    <w:rsid w:val="00F95DD8"/>
    <w:rsid w:val="00F95F10"/>
    <w:rsid w:val="00F96926"/>
    <w:rsid w:val="00F96B8E"/>
    <w:rsid w:val="00F97CDF"/>
    <w:rsid w:val="00FA5177"/>
    <w:rsid w:val="00FA7B62"/>
    <w:rsid w:val="00FB00B4"/>
    <w:rsid w:val="00FB1BCB"/>
    <w:rsid w:val="00FB5989"/>
    <w:rsid w:val="00FB61FE"/>
    <w:rsid w:val="00FC082A"/>
    <w:rsid w:val="00FC248D"/>
    <w:rsid w:val="00FC439F"/>
    <w:rsid w:val="00FC7136"/>
    <w:rsid w:val="00FC7E31"/>
    <w:rsid w:val="00FD799D"/>
    <w:rsid w:val="00FE3B3D"/>
    <w:rsid w:val="00FE5644"/>
    <w:rsid w:val="00FE58F5"/>
    <w:rsid w:val="00FE7F8A"/>
    <w:rsid w:val="00FF09C9"/>
    <w:rsid w:val="0C132689"/>
    <w:rsid w:val="13CA45BD"/>
    <w:rsid w:val="6E92559D"/>
    <w:rsid w:val="79344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jc w:val="center"/>
      <w:outlineLvl w:val="0"/>
    </w:pPr>
    <w:rPr>
      <w:rFonts w:eastAsia="黑体"/>
      <w:b/>
      <w:kern w:val="44"/>
      <w:sz w:val="36"/>
      <w:szCs w:val="20"/>
    </w:rPr>
  </w:style>
  <w:style w:type="paragraph" w:styleId="3">
    <w:name w:val="heading 2"/>
    <w:basedOn w:val="1"/>
    <w:next w:val="4"/>
    <w:link w:val="40"/>
    <w:qFormat/>
    <w:uiPriority w:val="0"/>
    <w:pPr>
      <w:keepNext/>
      <w:keepLines/>
      <w:spacing w:before="260" w:after="260" w:line="415" w:lineRule="auto"/>
      <w:jc w:val="center"/>
      <w:outlineLvl w:val="1"/>
    </w:pPr>
    <w:rPr>
      <w:rFonts w:ascii="CG Times" w:hAnsi="CG Times"/>
      <w:b/>
      <w:sz w:val="30"/>
      <w:szCs w:val="20"/>
    </w:rPr>
  </w:style>
  <w:style w:type="paragraph" w:styleId="5">
    <w:name w:val="heading 3"/>
    <w:basedOn w:val="1"/>
    <w:next w:val="4"/>
    <w:link w:val="41"/>
    <w:qFormat/>
    <w:uiPriority w:val="0"/>
    <w:pPr>
      <w:keepNext/>
      <w:keepLines/>
      <w:tabs>
        <w:tab w:val="left" w:pos="5852"/>
      </w:tabs>
      <w:snapToGrid w:val="0"/>
      <w:spacing w:before="360" w:line="240" w:lineRule="exact"/>
      <w:ind w:left="425" w:hanging="425"/>
      <w:outlineLvl w:val="2"/>
    </w:pPr>
    <w:rPr>
      <w:b/>
      <w:sz w:val="28"/>
      <w:szCs w:val="20"/>
    </w:rPr>
  </w:style>
  <w:style w:type="paragraph" w:styleId="6">
    <w:name w:val="heading 4"/>
    <w:basedOn w:val="1"/>
    <w:next w:val="4"/>
    <w:link w:val="42"/>
    <w:qFormat/>
    <w:uiPriority w:val="0"/>
    <w:pPr>
      <w:keepNext/>
      <w:keepLines/>
      <w:tabs>
        <w:tab w:val="left" w:pos="425"/>
      </w:tabs>
      <w:spacing w:before="360" w:line="240" w:lineRule="exact"/>
      <w:ind w:left="425" w:hanging="425"/>
      <w:outlineLvl w:val="3"/>
    </w:pPr>
    <w:rPr>
      <w:rFonts w:ascii="宋体"/>
      <w:b/>
      <w:sz w:val="28"/>
      <w:szCs w:val="20"/>
    </w:rPr>
  </w:style>
  <w:style w:type="paragraph" w:styleId="7">
    <w:name w:val="heading 5"/>
    <w:basedOn w:val="1"/>
    <w:next w:val="4"/>
    <w:link w:val="43"/>
    <w:qFormat/>
    <w:uiPriority w:val="0"/>
    <w:pPr>
      <w:keepNext/>
      <w:keepLines/>
      <w:spacing w:before="280" w:after="290" w:line="376" w:lineRule="auto"/>
      <w:outlineLvl w:val="4"/>
    </w:pPr>
    <w:rPr>
      <w:b/>
      <w:sz w:val="28"/>
      <w:szCs w:val="20"/>
    </w:rPr>
  </w:style>
  <w:style w:type="paragraph" w:styleId="8">
    <w:name w:val="heading 6"/>
    <w:basedOn w:val="1"/>
    <w:next w:val="4"/>
    <w:link w:val="44"/>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4"/>
    <w:link w:val="45"/>
    <w:qFormat/>
    <w:uiPriority w:val="0"/>
    <w:pPr>
      <w:keepNext/>
      <w:keepLines/>
      <w:spacing w:before="240" w:after="64" w:line="320" w:lineRule="auto"/>
      <w:outlineLvl w:val="6"/>
    </w:pPr>
    <w:rPr>
      <w:b/>
      <w:sz w:val="24"/>
      <w:szCs w:val="20"/>
    </w:rPr>
  </w:style>
  <w:style w:type="paragraph" w:styleId="10">
    <w:name w:val="heading 8"/>
    <w:basedOn w:val="1"/>
    <w:next w:val="4"/>
    <w:link w:val="46"/>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4"/>
    <w:link w:val="47"/>
    <w:qFormat/>
    <w:uiPriority w:val="0"/>
    <w:pPr>
      <w:keepNext/>
      <w:keepLines/>
      <w:spacing w:before="240" w:after="64" w:line="320" w:lineRule="auto"/>
      <w:outlineLvl w:val="8"/>
    </w:pPr>
    <w:rPr>
      <w:rFonts w:ascii="Arial" w:hAnsi="Arial" w:eastAsia="黑体"/>
      <w:szCs w:val="20"/>
    </w:rPr>
  </w:style>
  <w:style w:type="character" w:default="1" w:styleId="32">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39"/>
    <w:uiPriority w:val="0"/>
    <w:pPr>
      <w:ind w:firstLine="420"/>
    </w:pPr>
    <w:rPr>
      <w:rFonts w:asciiTheme="minorHAnsi" w:hAnsiTheme="minorHAnsi" w:cstheme="minorBidi"/>
      <w:szCs w:val="22"/>
    </w:rPr>
  </w:style>
  <w:style w:type="paragraph" w:styleId="12">
    <w:name w:val="annotation subject"/>
    <w:basedOn w:val="13"/>
    <w:next w:val="13"/>
    <w:link w:val="66"/>
    <w:semiHidden/>
    <w:qFormat/>
    <w:uiPriority w:val="0"/>
    <w:rPr>
      <w:b/>
      <w:bCs/>
    </w:rPr>
  </w:style>
  <w:style w:type="paragraph" w:styleId="13">
    <w:name w:val="annotation text"/>
    <w:basedOn w:val="1"/>
    <w:link w:val="65"/>
    <w:semiHidden/>
    <w:unhideWhenUsed/>
    <w:uiPriority w:val="0"/>
    <w:pPr>
      <w:jc w:val="left"/>
    </w:pPr>
  </w:style>
  <w:style w:type="paragraph" w:styleId="14">
    <w:name w:val="Body Text First Indent"/>
    <w:basedOn w:val="15"/>
    <w:link w:val="84"/>
    <w:uiPriority w:val="0"/>
    <w:pPr>
      <w:spacing w:after="120" w:line="240" w:lineRule="auto"/>
      <w:ind w:firstLine="420" w:firstLineChars="100"/>
    </w:pPr>
    <w:rPr>
      <w:sz w:val="21"/>
    </w:rPr>
  </w:style>
  <w:style w:type="paragraph" w:styleId="15">
    <w:name w:val="Body Text"/>
    <w:basedOn w:val="1"/>
    <w:link w:val="68"/>
    <w:uiPriority w:val="0"/>
    <w:pPr>
      <w:spacing w:line="380" w:lineRule="exact"/>
    </w:pPr>
    <w:rPr>
      <w:sz w:val="24"/>
    </w:rPr>
  </w:style>
  <w:style w:type="paragraph" w:styleId="16">
    <w:name w:val="caption"/>
    <w:basedOn w:val="1"/>
    <w:next w:val="1"/>
    <w:qFormat/>
    <w:uiPriority w:val="0"/>
    <w:rPr>
      <w:rFonts w:ascii="Arial" w:hAnsi="Arial" w:eastAsia="黑体" w:cs="Arial"/>
      <w:sz w:val="20"/>
      <w:szCs w:val="20"/>
    </w:rPr>
  </w:style>
  <w:style w:type="paragraph" w:styleId="17">
    <w:name w:val="List Bullet"/>
    <w:basedOn w:val="1"/>
    <w:uiPriority w:val="0"/>
    <w:pPr>
      <w:spacing w:line="288" w:lineRule="auto"/>
      <w:jc w:val="center"/>
    </w:pPr>
    <w:rPr>
      <w:rFonts w:hint="eastAsia" w:eastAsia="楷体_GB2312"/>
      <w:szCs w:val="20"/>
    </w:rPr>
  </w:style>
  <w:style w:type="paragraph" w:styleId="18">
    <w:name w:val="Document Map"/>
    <w:basedOn w:val="1"/>
    <w:link w:val="71"/>
    <w:semiHidden/>
    <w:uiPriority w:val="0"/>
    <w:pPr>
      <w:shd w:val="clear" w:color="auto" w:fill="000080"/>
    </w:pPr>
  </w:style>
  <w:style w:type="paragraph" w:styleId="19">
    <w:name w:val="Body Text Indent"/>
    <w:basedOn w:val="1"/>
    <w:link w:val="90"/>
    <w:qFormat/>
    <w:uiPriority w:val="0"/>
    <w:pPr>
      <w:autoSpaceDE w:val="0"/>
      <w:autoSpaceDN w:val="0"/>
      <w:adjustRightInd w:val="0"/>
      <w:spacing w:line="500" w:lineRule="exact"/>
      <w:ind w:firstLine="561"/>
      <w:jc w:val="left"/>
    </w:pPr>
    <w:rPr>
      <w:rFonts w:ascii="仿宋_GB2312" w:eastAsia="仿宋_GB2312"/>
      <w:color w:val="FF0000"/>
      <w:kern w:val="0"/>
      <w:sz w:val="28"/>
      <w:szCs w:val="28"/>
      <w:lang w:val="zh-CN"/>
    </w:rPr>
  </w:style>
  <w:style w:type="paragraph" w:styleId="20">
    <w:name w:val="List 2"/>
    <w:basedOn w:val="1"/>
    <w:uiPriority w:val="0"/>
    <w:pPr>
      <w:spacing w:line="288" w:lineRule="auto"/>
      <w:jc w:val="center"/>
    </w:pPr>
    <w:rPr>
      <w:rFonts w:eastAsia="楷体_GB2312"/>
      <w:sz w:val="24"/>
      <w:szCs w:val="20"/>
    </w:rPr>
  </w:style>
  <w:style w:type="paragraph" w:styleId="21">
    <w:name w:val="Plain Text"/>
    <w:basedOn w:val="1"/>
    <w:link w:val="78"/>
    <w:qFormat/>
    <w:uiPriority w:val="0"/>
    <w:rPr>
      <w:rFonts w:ascii="宋体" w:hAnsi="Courier New" w:cstheme="minorBidi"/>
      <w:szCs w:val="22"/>
    </w:rPr>
  </w:style>
  <w:style w:type="paragraph" w:styleId="22">
    <w:name w:val="Date"/>
    <w:basedOn w:val="1"/>
    <w:next w:val="1"/>
    <w:link w:val="77"/>
    <w:uiPriority w:val="0"/>
    <w:pPr>
      <w:ind w:left="100" w:leftChars="2500"/>
    </w:pPr>
    <w:rPr>
      <w:rFonts w:ascii="宋体" w:hAnsi="宋体"/>
      <w:color w:val="000000"/>
      <w:sz w:val="24"/>
    </w:rPr>
  </w:style>
  <w:style w:type="paragraph" w:styleId="23">
    <w:name w:val="Body Text Indent 2"/>
    <w:basedOn w:val="1"/>
    <w:link w:val="89"/>
    <w:qFormat/>
    <w:uiPriority w:val="0"/>
    <w:pPr>
      <w:spacing w:line="440" w:lineRule="exact"/>
      <w:ind w:firstLine="480" w:firstLineChars="200"/>
    </w:pPr>
    <w:rPr>
      <w:color w:val="0000FF"/>
      <w:sz w:val="24"/>
    </w:rPr>
  </w:style>
  <w:style w:type="paragraph" w:styleId="24">
    <w:name w:val="Balloon Text"/>
    <w:basedOn w:val="1"/>
    <w:link w:val="75"/>
    <w:semiHidden/>
    <w:uiPriority w:val="0"/>
    <w:rPr>
      <w:sz w:val="18"/>
      <w:szCs w:val="18"/>
    </w:rPr>
  </w:style>
  <w:style w:type="paragraph" w:styleId="25">
    <w:name w:val="footer"/>
    <w:basedOn w:val="1"/>
    <w:link w:val="87"/>
    <w:qFormat/>
    <w:uiPriority w:val="0"/>
    <w:pPr>
      <w:tabs>
        <w:tab w:val="center" w:pos="4153"/>
        <w:tab w:val="right" w:pos="8306"/>
      </w:tabs>
      <w:snapToGrid w:val="0"/>
      <w:jc w:val="left"/>
    </w:pPr>
    <w:rPr>
      <w:rFonts w:asciiTheme="minorHAnsi" w:hAnsiTheme="minorHAnsi" w:cstheme="minorBidi"/>
      <w:sz w:val="18"/>
      <w:szCs w:val="22"/>
    </w:rPr>
  </w:style>
  <w:style w:type="paragraph" w:styleId="26">
    <w:name w:val="header"/>
    <w:basedOn w:val="1"/>
    <w:link w:val="72"/>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22"/>
    </w:rPr>
  </w:style>
  <w:style w:type="paragraph" w:styleId="27">
    <w:name w:val="List"/>
    <w:basedOn w:val="1"/>
    <w:uiPriority w:val="0"/>
    <w:pPr>
      <w:ind w:left="200" w:hanging="200" w:hangingChars="200"/>
    </w:pPr>
  </w:style>
  <w:style w:type="paragraph" w:styleId="28">
    <w:name w:val="Body Text Indent 3"/>
    <w:basedOn w:val="1"/>
    <w:link w:val="76"/>
    <w:qFormat/>
    <w:uiPriority w:val="0"/>
    <w:pPr>
      <w:spacing w:line="420" w:lineRule="exact"/>
      <w:ind w:firstLine="482" w:firstLineChars="200"/>
    </w:pPr>
    <w:rPr>
      <w:rFonts w:ascii="宋体"/>
      <w:b/>
      <w:bCs/>
      <w:sz w:val="24"/>
      <w:szCs w:val="20"/>
    </w:rPr>
  </w:style>
  <w:style w:type="paragraph" w:styleId="29">
    <w:name w:val="Body Text 2"/>
    <w:basedOn w:val="1"/>
    <w:link w:val="85"/>
    <w:uiPriority w:val="0"/>
    <w:pPr>
      <w:spacing w:line="420" w:lineRule="exact"/>
    </w:pPr>
    <w:rPr>
      <w:rFonts w:ascii="宋体"/>
      <w:color w:val="0000FF"/>
      <w:sz w:val="24"/>
      <w:szCs w:val="20"/>
    </w:rPr>
  </w:style>
  <w:style w:type="paragraph" w:styleId="30">
    <w:name w:val="HTML Preformatted"/>
    <w:basedOn w:val="1"/>
    <w:link w:val="8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31">
    <w:name w:val="Normal (Web)"/>
    <w:basedOn w:val="1"/>
    <w:uiPriority w:val="0"/>
    <w:pPr>
      <w:widowControl/>
      <w:spacing w:before="100" w:beforeAutospacing="1" w:after="100" w:afterAutospacing="1"/>
      <w:jc w:val="left"/>
    </w:pPr>
    <w:rPr>
      <w:rFonts w:ascii="宋体" w:hAnsi="宋体"/>
      <w:kern w:val="0"/>
      <w:sz w:val="24"/>
    </w:rPr>
  </w:style>
  <w:style w:type="character" w:styleId="33">
    <w:name w:val="page number"/>
    <w:basedOn w:val="32"/>
    <w:qFormat/>
    <w:uiPriority w:val="0"/>
  </w:style>
  <w:style w:type="character" w:styleId="34">
    <w:name w:val="FollowedHyperlink"/>
    <w:basedOn w:val="32"/>
    <w:uiPriority w:val="0"/>
    <w:rPr>
      <w:color w:val="800080"/>
      <w:u w:val="single"/>
    </w:rPr>
  </w:style>
  <w:style w:type="character" w:styleId="35">
    <w:name w:val="Emphasis"/>
    <w:basedOn w:val="32"/>
    <w:qFormat/>
    <w:uiPriority w:val="0"/>
    <w:rPr>
      <w:color w:val="CC0033"/>
    </w:rPr>
  </w:style>
  <w:style w:type="character" w:styleId="36">
    <w:name w:val="Hyperlink"/>
    <w:basedOn w:val="32"/>
    <w:qFormat/>
    <w:uiPriority w:val="0"/>
    <w:rPr>
      <w:color w:val="0000FF"/>
      <w:u w:val="single"/>
    </w:rPr>
  </w:style>
  <w:style w:type="character" w:customStyle="1" w:styleId="38">
    <w:name w:val="标题 1 Char"/>
    <w:basedOn w:val="32"/>
    <w:link w:val="2"/>
    <w:qFormat/>
    <w:uiPriority w:val="0"/>
    <w:rPr>
      <w:rFonts w:ascii="Times New Roman" w:hAnsi="Times New Roman" w:eastAsia="黑体" w:cs="Times New Roman"/>
      <w:b/>
      <w:kern w:val="44"/>
      <w:sz w:val="36"/>
      <w:szCs w:val="20"/>
    </w:rPr>
  </w:style>
  <w:style w:type="character" w:customStyle="1" w:styleId="39">
    <w:name w:val="正文缩进 Char"/>
    <w:basedOn w:val="32"/>
    <w:link w:val="4"/>
    <w:qFormat/>
    <w:locked/>
    <w:uiPriority w:val="0"/>
    <w:rPr>
      <w:rFonts w:eastAsia="宋体"/>
    </w:rPr>
  </w:style>
  <w:style w:type="character" w:customStyle="1" w:styleId="40">
    <w:name w:val="标题 2 Char"/>
    <w:basedOn w:val="32"/>
    <w:link w:val="3"/>
    <w:qFormat/>
    <w:uiPriority w:val="0"/>
    <w:rPr>
      <w:rFonts w:ascii="CG Times" w:hAnsi="CG Times" w:eastAsia="宋体" w:cs="Times New Roman"/>
      <w:b/>
      <w:sz w:val="30"/>
      <w:szCs w:val="20"/>
    </w:rPr>
  </w:style>
  <w:style w:type="character" w:customStyle="1" w:styleId="41">
    <w:name w:val="标题 3 Char"/>
    <w:basedOn w:val="32"/>
    <w:link w:val="5"/>
    <w:qFormat/>
    <w:uiPriority w:val="0"/>
    <w:rPr>
      <w:rFonts w:ascii="Times New Roman" w:hAnsi="Times New Roman" w:eastAsia="宋体" w:cs="Times New Roman"/>
      <w:b/>
      <w:sz w:val="28"/>
      <w:szCs w:val="20"/>
    </w:rPr>
  </w:style>
  <w:style w:type="character" w:customStyle="1" w:styleId="42">
    <w:name w:val="标题 4 Char"/>
    <w:basedOn w:val="32"/>
    <w:link w:val="6"/>
    <w:qFormat/>
    <w:uiPriority w:val="0"/>
    <w:rPr>
      <w:rFonts w:ascii="宋体" w:hAnsi="Times New Roman" w:eastAsia="宋体" w:cs="Times New Roman"/>
      <w:b/>
      <w:sz w:val="28"/>
      <w:szCs w:val="20"/>
    </w:rPr>
  </w:style>
  <w:style w:type="character" w:customStyle="1" w:styleId="43">
    <w:name w:val="标题 5 Char"/>
    <w:basedOn w:val="32"/>
    <w:link w:val="7"/>
    <w:qFormat/>
    <w:uiPriority w:val="0"/>
    <w:rPr>
      <w:rFonts w:ascii="Times New Roman" w:hAnsi="Times New Roman" w:eastAsia="宋体" w:cs="Times New Roman"/>
      <w:b/>
      <w:sz w:val="28"/>
      <w:szCs w:val="20"/>
    </w:rPr>
  </w:style>
  <w:style w:type="character" w:customStyle="1" w:styleId="44">
    <w:name w:val="标题 6 Char"/>
    <w:basedOn w:val="32"/>
    <w:link w:val="8"/>
    <w:uiPriority w:val="0"/>
    <w:rPr>
      <w:rFonts w:ascii="Arial" w:hAnsi="Arial" w:eastAsia="黑体" w:cs="Times New Roman"/>
      <w:b/>
      <w:sz w:val="24"/>
      <w:szCs w:val="20"/>
    </w:rPr>
  </w:style>
  <w:style w:type="character" w:customStyle="1" w:styleId="45">
    <w:name w:val="标题 7 Char"/>
    <w:basedOn w:val="32"/>
    <w:link w:val="9"/>
    <w:qFormat/>
    <w:uiPriority w:val="0"/>
    <w:rPr>
      <w:rFonts w:ascii="Times New Roman" w:hAnsi="Times New Roman" w:eastAsia="宋体" w:cs="Times New Roman"/>
      <w:b/>
      <w:sz w:val="24"/>
      <w:szCs w:val="20"/>
    </w:rPr>
  </w:style>
  <w:style w:type="character" w:customStyle="1" w:styleId="46">
    <w:name w:val="标题 8 Char"/>
    <w:basedOn w:val="32"/>
    <w:link w:val="10"/>
    <w:uiPriority w:val="0"/>
    <w:rPr>
      <w:rFonts w:ascii="Arial" w:hAnsi="Arial" w:eastAsia="黑体" w:cs="Times New Roman"/>
      <w:sz w:val="24"/>
      <w:szCs w:val="20"/>
    </w:rPr>
  </w:style>
  <w:style w:type="character" w:customStyle="1" w:styleId="47">
    <w:name w:val="标题 9 Char"/>
    <w:basedOn w:val="32"/>
    <w:link w:val="11"/>
    <w:qFormat/>
    <w:uiPriority w:val="0"/>
    <w:rPr>
      <w:rFonts w:ascii="Arial" w:hAnsi="Arial" w:eastAsia="黑体" w:cs="Times New Roman"/>
      <w:szCs w:val="20"/>
    </w:rPr>
  </w:style>
  <w:style w:type="character" w:customStyle="1" w:styleId="48">
    <w:name w:val="Char Char5"/>
    <w:basedOn w:val="32"/>
    <w:qFormat/>
    <w:locked/>
    <w:uiPriority w:val="0"/>
    <w:rPr>
      <w:rFonts w:eastAsia="宋体"/>
      <w:kern w:val="2"/>
      <w:sz w:val="21"/>
      <w:lang w:val="en-US" w:eastAsia="zh-CN" w:bidi="ar-SA"/>
    </w:rPr>
  </w:style>
  <w:style w:type="character" w:customStyle="1" w:styleId="49">
    <w:name w:val="font-size-11-000000-article"/>
    <w:basedOn w:val="32"/>
    <w:qFormat/>
    <w:uiPriority w:val="0"/>
  </w:style>
  <w:style w:type="character" w:customStyle="1" w:styleId="50">
    <w:name w:val="页脚 Char"/>
    <w:basedOn w:val="32"/>
    <w:link w:val="25"/>
    <w:qFormat/>
    <w:uiPriority w:val="0"/>
    <w:rPr>
      <w:rFonts w:eastAsia="宋体"/>
      <w:sz w:val="18"/>
    </w:rPr>
  </w:style>
  <w:style w:type="character" w:customStyle="1" w:styleId="51">
    <w:name w:val="纯文本 Char1"/>
    <w:basedOn w:val="32"/>
    <w:link w:val="21"/>
    <w:uiPriority w:val="0"/>
    <w:rPr>
      <w:rFonts w:ascii="宋体" w:hAnsi="Courier New" w:eastAsia="宋体"/>
    </w:rPr>
  </w:style>
  <w:style w:type="character" w:customStyle="1" w:styleId="52">
    <w:name w:val="Char Char1"/>
    <w:basedOn w:val="32"/>
    <w:uiPriority w:val="0"/>
    <w:rPr>
      <w:rFonts w:ascii="宋体" w:hAnsi="Courier New" w:eastAsia="宋体"/>
      <w:kern w:val="2"/>
      <w:sz w:val="21"/>
      <w:lang w:val="en-US" w:eastAsia="zh-CN" w:bidi="ar-SA"/>
    </w:rPr>
  </w:style>
  <w:style w:type="character" w:customStyle="1" w:styleId="53">
    <w:name w:val="纯文本 Char"/>
    <w:basedOn w:val="32"/>
    <w:qFormat/>
    <w:uiPriority w:val="0"/>
    <w:rPr>
      <w:rFonts w:ascii="宋体" w:hAnsi="Courier New" w:eastAsia="宋体" w:cs="Times New Roman"/>
      <w:szCs w:val="20"/>
    </w:rPr>
  </w:style>
  <w:style w:type="character" w:customStyle="1" w:styleId="54">
    <w:name w:val="页眉 Char"/>
    <w:basedOn w:val="32"/>
    <w:link w:val="26"/>
    <w:uiPriority w:val="0"/>
    <w:rPr>
      <w:rFonts w:eastAsia="宋体"/>
      <w:sz w:val="18"/>
    </w:rPr>
  </w:style>
  <w:style w:type="character" w:customStyle="1" w:styleId="55">
    <w:name w:val="titoli1"/>
    <w:basedOn w:val="32"/>
    <w:uiPriority w:val="0"/>
    <w:rPr>
      <w:rFonts w:hint="default" w:ascii="Arial" w:hAnsi="Arial" w:cs="Arial"/>
      <w:b/>
      <w:bCs/>
      <w:color w:val="003366"/>
      <w:sz w:val="21"/>
      <w:szCs w:val="21"/>
    </w:rPr>
  </w:style>
  <w:style w:type="character" w:customStyle="1" w:styleId="56">
    <w:name w:val="HTML 预设格式 Char"/>
    <w:basedOn w:val="32"/>
    <w:link w:val="30"/>
    <w:qFormat/>
    <w:uiPriority w:val="0"/>
    <w:rPr>
      <w:rFonts w:ascii="宋体" w:hAnsi="宋体" w:eastAsia="宋体" w:cs="宋体"/>
      <w:sz w:val="24"/>
      <w:szCs w:val="24"/>
    </w:rPr>
  </w:style>
  <w:style w:type="character" w:customStyle="1" w:styleId="57">
    <w:name w:val="long_text"/>
    <w:basedOn w:val="32"/>
    <w:qFormat/>
    <w:uiPriority w:val="0"/>
  </w:style>
  <w:style w:type="character" w:customStyle="1" w:styleId="58">
    <w:name w:val="列出段落 Char"/>
    <w:link w:val="59"/>
    <w:qFormat/>
    <w:uiPriority w:val="0"/>
    <w:rPr>
      <w:rFonts w:ascii="Calibri" w:hAnsi="Calibri" w:eastAsia="宋体"/>
    </w:rPr>
  </w:style>
  <w:style w:type="paragraph" w:styleId="59">
    <w:name w:val="List Paragraph"/>
    <w:basedOn w:val="1"/>
    <w:link w:val="58"/>
    <w:qFormat/>
    <w:uiPriority w:val="0"/>
    <w:pPr>
      <w:ind w:firstLine="420" w:firstLineChars="200"/>
    </w:pPr>
    <w:rPr>
      <w:rFonts w:ascii="Calibri" w:hAnsi="Calibri" w:cstheme="minorBidi"/>
      <w:szCs w:val="22"/>
    </w:rPr>
  </w:style>
  <w:style w:type="character" w:customStyle="1" w:styleId="60">
    <w:name w:val="myfont2"/>
    <w:basedOn w:val="32"/>
    <w:qFormat/>
    <w:uiPriority w:val="0"/>
  </w:style>
  <w:style w:type="character" w:customStyle="1" w:styleId="61">
    <w:name w:val="Char Char"/>
    <w:qFormat/>
    <w:uiPriority w:val="0"/>
    <w:rPr>
      <w:rFonts w:ascii="宋体" w:hAnsi="Courier New"/>
    </w:rPr>
  </w:style>
  <w:style w:type="character" w:customStyle="1" w:styleId="62">
    <w:name w:val="Char Char6"/>
    <w:basedOn w:val="32"/>
    <w:uiPriority w:val="0"/>
    <w:rPr>
      <w:rFonts w:ascii="宋体" w:hAnsi="Courier New" w:eastAsia="宋体"/>
      <w:kern w:val="2"/>
      <w:sz w:val="21"/>
      <w:lang w:val="en-US" w:eastAsia="zh-CN" w:bidi="ar-SA"/>
    </w:rPr>
  </w:style>
  <w:style w:type="character" w:customStyle="1" w:styleId="63">
    <w:name w:val="Char Char4"/>
    <w:basedOn w:val="32"/>
    <w:uiPriority w:val="0"/>
    <w:rPr>
      <w:rFonts w:eastAsia="宋体"/>
      <w:kern w:val="2"/>
      <w:sz w:val="18"/>
      <w:lang w:val="en-US" w:eastAsia="zh-CN" w:bidi="ar-SA"/>
    </w:rPr>
  </w:style>
  <w:style w:type="character" w:customStyle="1" w:styleId="64">
    <w:name w:val="Char Char7"/>
    <w:basedOn w:val="32"/>
    <w:qFormat/>
    <w:uiPriority w:val="0"/>
    <w:rPr>
      <w:rFonts w:eastAsia="宋体"/>
      <w:b/>
      <w:kern w:val="2"/>
      <w:sz w:val="28"/>
      <w:lang w:val="en-US" w:eastAsia="zh-CN" w:bidi="ar-SA"/>
    </w:rPr>
  </w:style>
  <w:style w:type="character" w:customStyle="1" w:styleId="65">
    <w:name w:val="批注文字 Char"/>
    <w:basedOn w:val="32"/>
    <w:link w:val="13"/>
    <w:semiHidden/>
    <w:qFormat/>
    <w:uiPriority w:val="99"/>
    <w:rPr>
      <w:rFonts w:ascii="Times New Roman" w:hAnsi="Times New Roman" w:eastAsia="宋体" w:cs="Times New Roman"/>
      <w:szCs w:val="24"/>
    </w:rPr>
  </w:style>
  <w:style w:type="character" w:customStyle="1" w:styleId="66">
    <w:name w:val="批注主题 Char"/>
    <w:basedOn w:val="65"/>
    <w:link w:val="12"/>
    <w:semiHidden/>
    <w:uiPriority w:val="0"/>
    <w:rPr>
      <w:b/>
      <w:bCs/>
    </w:rPr>
  </w:style>
  <w:style w:type="paragraph" w:customStyle="1" w:styleId="67">
    <w:name w:val="隐藏标题"/>
    <w:basedOn w:val="1"/>
    <w:qFormat/>
    <w:uiPriority w:val="0"/>
    <w:pPr>
      <w:adjustRightInd w:val="0"/>
      <w:spacing w:before="120" w:after="120" w:line="460" w:lineRule="exact"/>
      <w:textAlignment w:val="baseline"/>
    </w:pPr>
    <w:rPr>
      <w:rFonts w:eastAsia="黑体"/>
      <w:kern w:val="0"/>
      <w:sz w:val="24"/>
      <w:szCs w:val="20"/>
    </w:rPr>
  </w:style>
  <w:style w:type="character" w:customStyle="1" w:styleId="68">
    <w:name w:val="正文文本 Char"/>
    <w:basedOn w:val="32"/>
    <w:link w:val="15"/>
    <w:qFormat/>
    <w:uiPriority w:val="0"/>
    <w:rPr>
      <w:rFonts w:ascii="Times New Roman" w:hAnsi="Times New Roman" w:eastAsia="宋体" w:cs="Times New Roman"/>
      <w:sz w:val="24"/>
      <w:szCs w:val="24"/>
    </w:rPr>
  </w:style>
  <w:style w:type="paragraph" w:customStyle="1" w:styleId="69">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0">
    <w:name w:val="样式 样式3 + 右侧:  0.78 厘米"/>
    <w:basedOn w:val="1"/>
    <w:qFormat/>
    <w:uiPriority w:val="0"/>
    <w:pPr>
      <w:tabs>
        <w:tab w:val="left" w:pos="8280"/>
      </w:tabs>
      <w:spacing w:line="360" w:lineRule="auto"/>
      <w:ind w:right="32" w:firstLine="480" w:firstLineChars="200"/>
    </w:pPr>
    <w:rPr>
      <w:bCs/>
      <w:sz w:val="24"/>
      <w:szCs w:val="20"/>
      <w:lang w:val="zh-CN"/>
    </w:rPr>
  </w:style>
  <w:style w:type="character" w:customStyle="1" w:styleId="71">
    <w:name w:val="文档结构图 Char"/>
    <w:basedOn w:val="32"/>
    <w:link w:val="18"/>
    <w:semiHidden/>
    <w:qFormat/>
    <w:uiPriority w:val="0"/>
    <w:rPr>
      <w:rFonts w:ascii="Times New Roman" w:hAnsi="Times New Roman" w:eastAsia="宋体" w:cs="Times New Roman"/>
      <w:szCs w:val="24"/>
      <w:shd w:val="clear" w:color="auto" w:fill="000080"/>
    </w:rPr>
  </w:style>
  <w:style w:type="character" w:customStyle="1" w:styleId="72">
    <w:name w:val="页眉 Char1"/>
    <w:basedOn w:val="32"/>
    <w:link w:val="26"/>
    <w:semiHidden/>
    <w:qFormat/>
    <w:uiPriority w:val="99"/>
    <w:rPr>
      <w:rFonts w:ascii="Times New Roman" w:hAnsi="Times New Roman" w:eastAsia="宋体" w:cs="Times New Roman"/>
      <w:sz w:val="18"/>
      <w:szCs w:val="18"/>
    </w:rPr>
  </w:style>
  <w:style w:type="paragraph" w:customStyle="1" w:styleId="73">
    <w:name w:val="简单回函地址"/>
    <w:basedOn w:val="1"/>
    <w:qFormat/>
    <w:uiPriority w:val="0"/>
    <w:rPr>
      <w:szCs w:val="20"/>
    </w:rPr>
  </w:style>
  <w:style w:type="paragraph" w:customStyle="1" w:styleId="74">
    <w:name w:val="Char Char Char Char Char Char"/>
    <w:basedOn w:val="1"/>
    <w:qFormat/>
    <w:uiPriority w:val="0"/>
    <w:pPr>
      <w:adjustRightInd w:val="0"/>
      <w:spacing w:line="360" w:lineRule="auto"/>
    </w:pPr>
    <w:rPr>
      <w:kern w:val="0"/>
      <w:sz w:val="24"/>
      <w:szCs w:val="20"/>
    </w:rPr>
  </w:style>
  <w:style w:type="character" w:customStyle="1" w:styleId="75">
    <w:name w:val="批注框文本 Char"/>
    <w:basedOn w:val="32"/>
    <w:link w:val="24"/>
    <w:semiHidden/>
    <w:qFormat/>
    <w:uiPriority w:val="0"/>
    <w:rPr>
      <w:rFonts w:ascii="Times New Roman" w:hAnsi="Times New Roman" w:eastAsia="宋体" w:cs="Times New Roman"/>
      <w:sz w:val="18"/>
      <w:szCs w:val="18"/>
    </w:rPr>
  </w:style>
  <w:style w:type="character" w:customStyle="1" w:styleId="76">
    <w:name w:val="正文文本缩进 3 Char"/>
    <w:basedOn w:val="32"/>
    <w:link w:val="28"/>
    <w:uiPriority w:val="0"/>
    <w:rPr>
      <w:rFonts w:ascii="宋体" w:hAnsi="Times New Roman" w:eastAsia="宋体" w:cs="Times New Roman"/>
      <w:b/>
      <w:bCs/>
      <w:sz w:val="24"/>
      <w:szCs w:val="20"/>
    </w:rPr>
  </w:style>
  <w:style w:type="character" w:customStyle="1" w:styleId="77">
    <w:name w:val="日期 Char"/>
    <w:basedOn w:val="32"/>
    <w:link w:val="22"/>
    <w:uiPriority w:val="0"/>
    <w:rPr>
      <w:rFonts w:ascii="宋体" w:hAnsi="宋体" w:eastAsia="宋体" w:cs="Times New Roman"/>
      <w:color w:val="000000"/>
      <w:sz w:val="24"/>
      <w:szCs w:val="24"/>
    </w:rPr>
  </w:style>
  <w:style w:type="character" w:customStyle="1" w:styleId="78">
    <w:name w:val="纯文本 Char2"/>
    <w:basedOn w:val="32"/>
    <w:link w:val="21"/>
    <w:semiHidden/>
    <w:uiPriority w:val="99"/>
    <w:rPr>
      <w:rFonts w:ascii="宋体" w:hAnsi="Courier New" w:eastAsia="宋体" w:cs="Courier New"/>
      <w:szCs w:val="21"/>
    </w:rPr>
  </w:style>
  <w:style w:type="paragraph" w:customStyle="1" w:styleId="79">
    <w:name w:val="样式 仿宋_GB2312 三号 加粗 段前: 5 磅 段后: 5 磅"/>
    <w:basedOn w:val="1"/>
    <w:uiPriority w:val="0"/>
    <w:pPr>
      <w:spacing w:before="100" w:beforeAutospacing="1" w:after="100" w:afterAutospacing="1"/>
    </w:pPr>
    <w:rPr>
      <w:rFonts w:ascii="仿宋_GB2312" w:hAnsi="宋体" w:eastAsia="仿宋_GB2312" w:cs="宋体"/>
      <w:b/>
      <w:bCs/>
      <w:kern w:val="0"/>
      <w:sz w:val="32"/>
      <w:szCs w:val="20"/>
    </w:rPr>
  </w:style>
  <w:style w:type="character" w:customStyle="1" w:styleId="80">
    <w:name w:val="HTML 预设格式 Char1"/>
    <w:basedOn w:val="32"/>
    <w:link w:val="30"/>
    <w:semiHidden/>
    <w:uiPriority w:val="99"/>
    <w:rPr>
      <w:rFonts w:ascii="Courier New" w:hAnsi="Courier New" w:eastAsia="宋体" w:cs="Courier New"/>
      <w:sz w:val="20"/>
      <w:szCs w:val="20"/>
    </w:rPr>
  </w:style>
  <w:style w:type="paragraph" w:customStyle="1" w:styleId="81">
    <w:name w:val="样式1"/>
    <w:basedOn w:val="2"/>
    <w:qFormat/>
    <w:uiPriority w:val="0"/>
    <w:pPr>
      <w:tabs>
        <w:tab w:val="left" w:pos="360"/>
      </w:tabs>
      <w:spacing w:line="0" w:lineRule="atLeast"/>
      <w:ind w:left="360" w:hanging="360"/>
    </w:pPr>
    <w:rPr>
      <w:b w:val="0"/>
    </w:rPr>
  </w:style>
  <w:style w:type="paragraph" w:customStyle="1" w:styleId="82">
    <w:name w:val="p4"/>
    <w:basedOn w:val="1"/>
    <w:qFormat/>
    <w:uiPriority w:val="0"/>
    <w:pPr>
      <w:widowControl/>
      <w:spacing w:before="100" w:beforeAutospacing="1" w:after="100" w:afterAutospacing="1" w:line="360" w:lineRule="auto"/>
      <w:ind w:firstLine="360"/>
      <w:jc w:val="left"/>
    </w:pPr>
    <w:rPr>
      <w:rFonts w:ascii="宋体" w:hAnsi="宋体"/>
      <w:kern w:val="0"/>
      <w:sz w:val="24"/>
    </w:rPr>
  </w:style>
  <w:style w:type="paragraph" w:customStyle="1" w:styleId="83">
    <w:name w:val="默认段落字体 Para Char Char Char Char Char Char Char"/>
    <w:basedOn w:val="1"/>
    <w:uiPriority w:val="0"/>
    <w:pPr>
      <w:spacing w:line="360" w:lineRule="auto"/>
      <w:ind w:firstLine="200" w:firstLineChars="200"/>
    </w:pPr>
    <w:rPr>
      <w:rFonts w:ascii="Tahoma" w:hAnsi="Tahoma"/>
      <w:sz w:val="24"/>
    </w:rPr>
  </w:style>
  <w:style w:type="character" w:customStyle="1" w:styleId="84">
    <w:name w:val="正文首行缩进 Char"/>
    <w:basedOn w:val="68"/>
    <w:link w:val="14"/>
    <w:uiPriority w:val="0"/>
  </w:style>
  <w:style w:type="character" w:customStyle="1" w:styleId="85">
    <w:name w:val="正文文本 2 Char"/>
    <w:basedOn w:val="32"/>
    <w:link w:val="29"/>
    <w:qFormat/>
    <w:uiPriority w:val="0"/>
    <w:rPr>
      <w:rFonts w:ascii="宋体" w:hAnsi="Times New Roman" w:eastAsia="宋体" w:cs="Times New Roman"/>
      <w:color w:val="0000FF"/>
      <w:sz w:val="24"/>
      <w:szCs w:val="20"/>
    </w:rPr>
  </w:style>
  <w:style w:type="paragraph" w:customStyle="1" w:styleId="86">
    <w:name w:val="标准"/>
    <w:basedOn w:val="1"/>
    <w:qFormat/>
    <w:uiPriority w:val="0"/>
    <w:pPr>
      <w:spacing w:line="360" w:lineRule="auto"/>
      <w:ind w:firstLine="200" w:firstLineChars="200"/>
    </w:pPr>
    <w:rPr>
      <w:rFonts w:cs="宋体"/>
      <w:szCs w:val="20"/>
    </w:rPr>
  </w:style>
  <w:style w:type="character" w:customStyle="1" w:styleId="87">
    <w:name w:val="页脚 Char1"/>
    <w:basedOn w:val="32"/>
    <w:link w:val="25"/>
    <w:semiHidden/>
    <w:qFormat/>
    <w:uiPriority w:val="99"/>
    <w:rPr>
      <w:rFonts w:ascii="Times New Roman" w:hAnsi="Times New Roman" w:eastAsia="宋体" w:cs="Times New Roman"/>
      <w:sz w:val="18"/>
      <w:szCs w:val="18"/>
    </w:rPr>
  </w:style>
  <w:style w:type="paragraph" w:customStyle="1" w:styleId="88">
    <w:name w:val="Default Text"/>
    <w:basedOn w:val="1"/>
    <w:qFormat/>
    <w:uiPriority w:val="0"/>
    <w:pPr>
      <w:widowControl/>
      <w:overflowPunct w:val="0"/>
      <w:autoSpaceDE w:val="0"/>
      <w:autoSpaceDN w:val="0"/>
      <w:adjustRightInd w:val="0"/>
      <w:jc w:val="left"/>
      <w:textAlignment w:val="baseline"/>
    </w:pPr>
    <w:rPr>
      <w:rFonts w:eastAsia="PMingLiU"/>
      <w:kern w:val="0"/>
      <w:sz w:val="24"/>
      <w:szCs w:val="20"/>
      <w:lang w:eastAsia="zh-TW"/>
    </w:rPr>
  </w:style>
  <w:style w:type="character" w:customStyle="1" w:styleId="89">
    <w:name w:val="正文文本缩进 2 Char"/>
    <w:basedOn w:val="32"/>
    <w:link w:val="23"/>
    <w:qFormat/>
    <w:uiPriority w:val="0"/>
    <w:rPr>
      <w:rFonts w:ascii="Times New Roman" w:hAnsi="Times New Roman" w:eastAsia="宋体" w:cs="Times New Roman"/>
      <w:color w:val="0000FF"/>
      <w:sz w:val="24"/>
      <w:szCs w:val="24"/>
    </w:rPr>
  </w:style>
  <w:style w:type="character" w:customStyle="1" w:styleId="90">
    <w:name w:val="正文文本缩进 Char"/>
    <w:basedOn w:val="32"/>
    <w:link w:val="19"/>
    <w:qFormat/>
    <w:uiPriority w:val="0"/>
    <w:rPr>
      <w:rFonts w:ascii="仿宋_GB2312" w:hAnsi="Times New Roman" w:eastAsia="仿宋_GB2312" w:cs="Times New Roman"/>
      <w:color w:val="FF0000"/>
      <w:kern w:val="0"/>
      <w:sz w:val="28"/>
      <w:szCs w:val="28"/>
      <w:lang w:val="zh-CN"/>
    </w:rPr>
  </w:style>
  <w:style w:type="paragraph" w:customStyle="1" w:styleId="91">
    <w:name w:val="样式3"/>
    <w:basedOn w:val="21"/>
    <w:qFormat/>
    <w:uiPriority w:val="0"/>
    <w:pPr>
      <w:spacing w:line="0" w:lineRule="atLeast"/>
      <w:outlineLvl w:val="0"/>
    </w:pPr>
    <w:rPr>
      <w:sz w:val="28"/>
    </w:rPr>
  </w:style>
  <w:style w:type="paragraph" w:customStyle="1" w:styleId="9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3">
    <w:name w:val="Char Char Char Char Char Char Char"/>
    <w:basedOn w:val="18"/>
    <w:qFormat/>
    <w:uiPriority w:val="0"/>
    <w:rPr>
      <w:rFonts w:ascii="Tahoma" w:hAnsi="Tahoma"/>
      <w:sz w:val="24"/>
    </w:rPr>
  </w:style>
  <w:style w:type="paragraph" w:customStyle="1" w:styleId="94">
    <w:name w:val="正文1"/>
    <w:qFormat/>
    <w:uiPriority w:val="0"/>
    <w:pPr>
      <w:widowControl w:val="0"/>
      <w:adjustRightInd w:val="0"/>
      <w:spacing w:line="360" w:lineRule="atLeast"/>
      <w:textAlignment w:val="baseline"/>
    </w:pPr>
    <w:rPr>
      <w:rFonts w:ascii="宋体" w:hAnsi="Times New Roman" w:eastAsia="宋体" w:cs="Times New Roman"/>
      <w:b/>
      <w:kern w:val="0"/>
      <w:position w:val="-10"/>
      <w:sz w:val="24"/>
      <w:szCs w:val="20"/>
      <w:lang w:val="en-US" w:eastAsia="zh-CN" w:bidi="ar-SA"/>
    </w:rPr>
  </w:style>
  <w:style w:type="paragraph" w:customStyle="1" w:styleId="95">
    <w:name w:val="Char Char Char Char Char Char Char Char Char Char"/>
    <w:basedOn w:val="1"/>
    <w:qFormat/>
    <w:uiPriority w:val="0"/>
    <w:rPr>
      <w:rFonts w:ascii="Tahoma" w:hAnsi="Tahoma"/>
      <w:sz w:val="24"/>
      <w:szCs w:val="20"/>
    </w:rPr>
  </w:style>
  <w:style w:type="paragraph" w:customStyle="1" w:styleId="96">
    <w:name w:val="Default"/>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97">
    <w:name w:val="正文缩进小五"/>
    <w:basedOn w:val="1"/>
    <w:qFormat/>
    <w:uiPriority w:val="0"/>
    <w:pPr>
      <w:widowControl/>
      <w:spacing w:before="120" w:after="120"/>
      <w:ind w:firstLine="360" w:firstLineChars="200"/>
    </w:pPr>
    <w:rPr>
      <w:rFonts w:ascii="Arial" w:hAnsi="Arial"/>
      <w:kern w:val="0"/>
      <w:sz w:val="18"/>
      <w:szCs w:val="18"/>
    </w:rPr>
  </w:style>
  <w:style w:type="paragraph" w:customStyle="1" w:styleId="98">
    <w:name w:val="xl30"/>
    <w:basedOn w:val="1"/>
    <w:qFormat/>
    <w:uiPriority w:val="0"/>
    <w:pPr>
      <w:widowControl/>
      <w:pBdr>
        <w:bottom w:val="single" w:color="auto" w:sz="4" w:space="0"/>
        <w:right w:val="single" w:color="auto" w:sz="4" w:space="0"/>
      </w:pBdr>
      <w:spacing w:before="100" w:beforeAutospacing="1" w:after="100" w:afterAutospacing="1"/>
    </w:pPr>
    <w:rPr>
      <w:kern w:val="0"/>
      <w:szCs w:val="21"/>
    </w:rPr>
  </w:style>
  <w:style w:type="paragraph" w:customStyle="1" w:styleId="99">
    <w:name w:val="Char Char Char Char Char Char1"/>
    <w:basedOn w:val="1"/>
    <w:qFormat/>
    <w:uiPriority w:val="0"/>
    <w:rPr>
      <w:szCs w:val="20"/>
    </w:rPr>
  </w:style>
  <w:style w:type="paragraph" w:customStyle="1" w:styleId="100">
    <w:name w:val="Char Char Char"/>
    <w:basedOn w:val="1"/>
    <w:qFormat/>
    <w:uiPriority w:val="0"/>
    <w:rPr>
      <w:rFonts w:ascii="Tahoma" w:hAnsi="Tahoma"/>
      <w:sz w:val="24"/>
      <w:szCs w:val="20"/>
    </w:rPr>
  </w:style>
  <w:style w:type="paragraph" w:customStyle="1" w:styleId="101">
    <w:name w:val="表格标题(居中)"/>
    <w:basedOn w:val="1"/>
    <w:qFormat/>
    <w:uiPriority w:val="0"/>
    <w:pPr>
      <w:adjustRightInd w:val="0"/>
      <w:snapToGrid w:val="0"/>
      <w:spacing w:line="300" w:lineRule="auto"/>
      <w:jc w:val="center"/>
      <w:textAlignment w:val="baseline"/>
    </w:pPr>
    <w:rPr>
      <w:rFonts w:eastAsia="黑体"/>
      <w:kern w:val="0"/>
      <w:sz w:val="24"/>
      <w:szCs w:val="20"/>
    </w:rPr>
  </w:style>
  <w:style w:type="paragraph" w:customStyle="1" w:styleId="102">
    <w:name w:val="Char1"/>
    <w:basedOn w:val="1"/>
    <w:qFormat/>
    <w:uiPriority w:val="0"/>
    <w:rPr>
      <w:rFonts w:ascii="Tahoma" w:hAnsi="Tahoma"/>
      <w:sz w:val="24"/>
      <w:szCs w:val="20"/>
    </w:rPr>
  </w:style>
  <w:style w:type="paragraph" w:customStyle="1" w:styleId="103">
    <w:name w:val="表格(五号)"/>
    <w:basedOn w:val="1"/>
    <w:qFormat/>
    <w:uiPriority w:val="0"/>
    <w:pPr>
      <w:adjustRightInd w:val="0"/>
      <w:snapToGrid w:val="0"/>
      <w:spacing w:before="60" w:after="60" w:line="300" w:lineRule="auto"/>
      <w:jc w:val="center"/>
      <w:textAlignment w:val="baseline"/>
    </w:pPr>
    <w:rPr>
      <w:kern w:val="0"/>
      <w:szCs w:val="20"/>
    </w:rPr>
  </w:style>
  <w:style w:type="paragraph" w:customStyle="1" w:styleId="104">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105">
    <w:name w:val="Char Char Char Char Char Char Char Char Char Char Char Char Char Char Char Char"/>
    <w:basedOn w:val="1"/>
    <w:qFormat/>
    <w:uiPriority w:val="0"/>
    <w:pPr>
      <w:tabs>
        <w:tab w:val="left" w:pos="360"/>
      </w:tabs>
      <w:spacing w:line="360" w:lineRule="auto"/>
      <w:ind w:left="482" w:firstLine="200" w:firstLineChars="200"/>
    </w:pPr>
    <w:rPr>
      <w:szCs w:val="20"/>
    </w:rPr>
  </w:style>
  <w:style w:type="paragraph" w:customStyle="1" w:styleId="106">
    <w:name w:val="图注"/>
    <w:basedOn w:val="16"/>
    <w:next w:val="14"/>
    <w:qFormat/>
    <w:uiPriority w:val="0"/>
    <w:pPr>
      <w:adjustRightInd w:val="0"/>
      <w:snapToGrid w:val="0"/>
      <w:spacing w:line="360" w:lineRule="auto"/>
      <w:ind w:firstLine="109" w:firstLineChars="50"/>
    </w:pPr>
    <w:rPr>
      <w:rFonts w:ascii="宋体" w:hAnsi="宋体" w:eastAsia="宋体" w:cs="Times New Roman"/>
      <w:bCs/>
      <w:spacing w:val="4"/>
      <w:sz w:val="21"/>
      <w:szCs w:val="24"/>
    </w:rPr>
  </w:style>
  <w:style w:type="paragraph" w:customStyle="1" w:styleId="107">
    <w:name w:val="样式 正文缩进 + 首行缩进:  2 字符"/>
    <w:basedOn w:val="4"/>
    <w:qFormat/>
    <w:uiPriority w:val="0"/>
    <w:pPr>
      <w:spacing w:line="360" w:lineRule="auto"/>
      <w:ind w:firstLine="480" w:firstLineChars="200"/>
    </w:pPr>
    <w:rPr>
      <w:rFonts w:cs="宋体"/>
      <w:sz w:val="24"/>
    </w:rPr>
  </w:style>
  <w:style w:type="paragraph" w:customStyle="1" w:styleId="108">
    <w:name w:val="标3"/>
    <w:basedOn w:val="1"/>
    <w:qFormat/>
    <w:uiPriority w:val="0"/>
    <w:pPr>
      <w:tabs>
        <w:tab w:val="left" w:pos="1224"/>
      </w:tabs>
      <w:adjustRightInd w:val="0"/>
      <w:snapToGrid w:val="0"/>
      <w:spacing w:before="50"/>
      <w:ind w:left="1224" w:hanging="1224"/>
      <w:outlineLvl w:val="2"/>
    </w:pPr>
    <w:rPr>
      <w:rFonts w:ascii="Arial Narrow" w:hAnsi="Arial Narrow" w:eastAsia="仿宋_GB2312"/>
      <w:sz w:val="28"/>
      <w:szCs w:val="20"/>
    </w:rPr>
  </w:style>
  <w:style w:type="paragraph" w:customStyle="1" w:styleId="109">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4992</Words>
  <Characters>28461</Characters>
  <Lines>237</Lines>
  <Paragraphs>66</Paragraphs>
  <TotalTime>9</TotalTime>
  <ScaleCrop>false</ScaleCrop>
  <LinksUpToDate>false</LinksUpToDate>
  <CharactersWithSpaces>33387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2018-03-28T01:01:00Z</dcterms:created>
  <dc:creator>郭勇</dc:creator>
  <cp:lastModifiedBy>曲终1400645278</cp:lastModifiedBy>
  <dcterms:modified xsi:type="dcterms:W3CDTF">2018-05-09T02:17:21Z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