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SMGX2023-JL033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将乐县总医院可转化床位设备采购项目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中标公告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SMGX2023-JL033、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可转化床位设备采购项目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采购单位名称：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将乐县总医院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联系人：邓先生              联系方式：0598-5020232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招标代理机构名称：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三明国信招投标有限公司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招标代理机构地址：三明国信招投标有限公司（中信银行九楼）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0598-8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955586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电子信箱 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instrText xml:space="preserve"> HYPERLINK "mailto:smgxzb1@126.com" </w:instrTex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smgxzb1@126.com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微信：18650987766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28"/>
        </w:rPr>
        <w:t>招标公告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</w:t>
      </w:r>
      <w:r>
        <w:rPr>
          <w:rFonts w:hint="eastAsia" w:ascii="仿宋" w:hAnsi="仿宋" w:eastAsia="仿宋" w:cs="仿宋"/>
          <w:sz w:val="28"/>
          <w:szCs w:val="28"/>
        </w:rPr>
        <w:t>日期：20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、开标地点：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三明国信招投标有限公司开标室（三明市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三元区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沪明新村12幢9楼）。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 xml:space="preserve">、开标时间：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、中标情况：经评标委员会评审后确定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将乐县总医院</w:t>
      </w:r>
      <w:r>
        <w:rPr>
          <w:rFonts w:hint="eastAsia" w:ascii="仿宋" w:hAnsi="仿宋" w:eastAsia="仿宋" w:cs="仿宋"/>
          <w:sz w:val="28"/>
          <w:szCs w:val="28"/>
        </w:rPr>
        <w:t>中标供应商：江西天旺医疗器械有限公司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，中标价为：￥570110.00元。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12、评审专家名单：石勇、余远平、汤远东。</w:t>
      </w:r>
    </w:p>
    <w:tbl>
      <w:tblPr>
        <w:tblStyle w:val="7"/>
        <w:tblW w:w="10041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36"/>
        <w:gridCol w:w="505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38" w:hRule="atLeast"/>
          <w:tblCellSpacing w:w="0" w:type="dxa"/>
          <w:jc w:val="center"/>
        </w:trPr>
        <w:tc>
          <w:tcPr>
            <w:tcW w:w="10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投标供应商对中标有异议的，请在中标公告发布之日起至20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日内，以书面的形式向招标代理机构或采购单位提出质疑。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公示期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2023年3月29日至2023年3月30日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9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9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将乐县总医院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9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777" w:right="749" w:bottom="144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19302"/>
    <w:multiLevelType w:val="singleLevel"/>
    <w:tmpl w:val="CE0193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5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919ED23"/>
    <w:multiLevelType w:val="singleLevel"/>
    <w:tmpl w:val="4919ED2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ZjEyZTc2YzQ0OTc2N2M1MDBiM2JhYTAwYTc0OGYifQ=="/>
  </w:docVars>
  <w:rsids>
    <w:rsidRoot w:val="00000000"/>
    <w:rsid w:val="012939FE"/>
    <w:rsid w:val="06221DEF"/>
    <w:rsid w:val="07BA659D"/>
    <w:rsid w:val="10436606"/>
    <w:rsid w:val="13C908FF"/>
    <w:rsid w:val="16171276"/>
    <w:rsid w:val="1F280795"/>
    <w:rsid w:val="2735503F"/>
    <w:rsid w:val="31F72860"/>
    <w:rsid w:val="33783600"/>
    <w:rsid w:val="3FD50AD6"/>
    <w:rsid w:val="47E971C7"/>
    <w:rsid w:val="509C3906"/>
    <w:rsid w:val="54682304"/>
    <w:rsid w:val="5958756C"/>
    <w:rsid w:val="5C333288"/>
    <w:rsid w:val="5D534ACC"/>
    <w:rsid w:val="601A134F"/>
    <w:rsid w:val="6C8863C5"/>
    <w:rsid w:val="738C0C89"/>
    <w:rsid w:val="7CD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240" w:beforeLines="0" w:after="60" w:afterLines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544</Characters>
  <Lines>0</Lines>
  <Paragraphs>0</Paragraphs>
  <TotalTime>3</TotalTime>
  <ScaleCrop>false</ScaleCrop>
  <LinksUpToDate>false</LinksUpToDate>
  <CharactersWithSpaces>584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89257</cp:lastModifiedBy>
  <dcterms:modified xsi:type="dcterms:W3CDTF">2023-03-29T07:20:37Z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E498EAFD6424440DB4EA1EC72CD6B7F2</vt:lpwstr>
  </property>
</Properties>
</file>